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D9705" w14:textId="77777777" w:rsidR="00C20AF7" w:rsidRDefault="00C20AF7" w:rsidP="00C20AF7">
      <w:pPr>
        <w:pStyle w:val="Nagwek4"/>
        <w:spacing w:line="240" w:lineRule="auto"/>
        <w:ind w:left="718"/>
      </w:pPr>
      <w:r>
        <w:t>Komentarz do gospodarowania środkami rezerwy KFS</w:t>
      </w:r>
    </w:p>
    <w:p w14:paraId="1117A091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before="156" w:line="276" w:lineRule="auto"/>
        <w:ind w:right="516"/>
        <w:rPr>
          <w:sz w:val="24"/>
        </w:rPr>
      </w:pPr>
      <w:r>
        <w:rPr>
          <w:sz w:val="24"/>
        </w:rPr>
        <w:t>Obie pule tj. pula ministra i pula rezerwy są wydatkowane oddzielnie. Nie powinno się łączyć pochodzących z nich środków ponieważ utrudnia to prowadzenie statystyki wydatkowanych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środków.</w:t>
      </w:r>
    </w:p>
    <w:p w14:paraId="527796FE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before="126" w:line="276" w:lineRule="auto"/>
        <w:ind w:right="513"/>
        <w:rPr>
          <w:sz w:val="24"/>
        </w:rPr>
      </w:pPr>
      <w:r>
        <w:rPr>
          <w:b/>
          <w:sz w:val="24"/>
        </w:rPr>
        <w:t>W 2020 r., podobnie jak w latach ubiegłych, wnioski pracodawców składane o środki z puli rezerwy, aby kwalifikowały się do rozpatrzenia, nie muszą spełniać jednocześnie priorytetów Ministra i Rady Rynku Pracy</w:t>
      </w:r>
      <w:r>
        <w:rPr>
          <w:sz w:val="24"/>
        </w:rPr>
        <w:t>. Obie pule są traktowane odrębnie,   ze   względu   na   treść   priorytetów   przyjętych   w   wyniku   dyskusji    z Radą Rynku</w:t>
      </w:r>
      <w:r>
        <w:rPr>
          <w:spacing w:val="-4"/>
          <w:sz w:val="24"/>
        </w:rPr>
        <w:t xml:space="preserve"> </w:t>
      </w:r>
      <w:r>
        <w:rPr>
          <w:sz w:val="24"/>
        </w:rPr>
        <w:t>Pracy.</w:t>
      </w:r>
    </w:p>
    <w:p w14:paraId="50E87094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before="115" w:line="276" w:lineRule="auto"/>
        <w:ind w:right="511"/>
        <w:rPr>
          <w:sz w:val="24"/>
        </w:rPr>
      </w:pPr>
      <w:r>
        <w:rPr>
          <w:sz w:val="24"/>
        </w:rPr>
        <w:t>Jedynie w drodze wyjątku dopuszcza się, że środki rezerwy KFS mogą zostać spożytkowane na działania niemieszczące się w priorytetach, jeśli po nieskutecznych naborach pozostają niezaangażowane środki. Oznacza to, że jeśli w trakcie przeprowadzonego naboru na wnioski pracodawców o środki z puli rezerwy KFS nie zakontraktuje się całej pozostającej w dyspozycji urzędu kwoty, można przyjąć do realizacji wnioski niespełniające priorytetów. Podobnie jak w przypadku puli Ministra decyzję co do liczby ogłaszanych naborów pozostawiono</w:t>
      </w:r>
      <w:r>
        <w:rPr>
          <w:spacing w:val="-4"/>
          <w:sz w:val="24"/>
        </w:rPr>
        <w:t xml:space="preserve"> </w:t>
      </w:r>
      <w:r>
        <w:rPr>
          <w:sz w:val="24"/>
        </w:rPr>
        <w:t>urzędowi.</w:t>
      </w:r>
    </w:p>
    <w:p w14:paraId="0033C399" w14:textId="77777777" w:rsidR="00C20AF7" w:rsidRDefault="00C20AF7" w:rsidP="00C20AF7">
      <w:pPr>
        <w:pStyle w:val="Nagwek4"/>
        <w:spacing w:before="123" w:line="240" w:lineRule="auto"/>
        <w:ind w:left="718"/>
      </w:pPr>
      <w:r>
        <w:t>Uwagi ogólne:</w:t>
      </w:r>
    </w:p>
    <w:p w14:paraId="67141874" w14:textId="47295075" w:rsidR="00C20AF7" w:rsidRP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before="116" w:line="276" w:lineRule="auto"/>
        <w:ind w:right="513"/>
        <w:rPr>
          <w:sz w:val="24"/>
        </w:rPr>
      </w:pPr>
      <w:r>
        <w:rPr>
          <w:sz w:val="24"/>
        </w:rPr>
        <w:t>Należy pamiętać, że niniejsze Wytyczne stanowią rodzaj poradnika i wskazówek mających ułatwić Państwu korzystanie ze środków KFS. Jednak w kwestiach</w:t>
      </w:r>
      <w:r>
        <w:rPr>
          <w:spacing w:val="10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 xml:space="preserve"> </w:t>
      </w:r>
      <w:r w:rsidRPr="00C20AF7">
        <w:rPr>
          <w:sz w:val="24"/>
        </w:rPr>
        <w:t xml:space="preserve">uregulowanych bezpośrednio przez ustawę </w:t>
      </w:r>
      <w:r w:rsidRPr="00C20AF7">
        <w:rPr>
          <w:i/>
          <w:sz w:val="24"/>
        </w:rPr>
        <w:t xml:space="preserve">o promocji i instytucjach rynku pracy </w:t>
      </w:r>
      <w:r w:rsidRPr="00C20AF7">
        <w:rPr>
          <w:sz w:val="24"/>
        </w:rPr>
        <w:t xml:space="preserve">oraz rozporządzenie Ministra Pracy i Polityki Społecznej w sprawie </w:t>
      </w:r>
      <w:r w:rsidRPr="00C20AF7">
        <w:rPr>
          <w:i/>
          <w:sz w:val="24"/>
        </w:rPr>
        <w:t>przyznawania środków z</w:t>
      </w:r>
      <w:r w:rsidRPr="00C20AF7">
        <w:rPr>
          <w:i/>
          <w:spacing w:val="-12"/>
          <w:sz w:val="24"/>
        </w:rPr>
        <w:t xml:space="preserve"> </w:t>
      </w:r>
      <w:r w:rsidRPr="00C20AF7">
        <w:rPr>
          <w:i/>
          <w:sz w:val="24"/>
        </w:rPr>
        <w:t>Krajowego</w:t>
      </w:r>
      <w:r w:rsidRPr="00C20AF7">
        <w:rPr>
          <w:i/>
          <w:spacing w:val="-12"/>
          <w:sz w:val="24"/>
        </w:rPr>
        <w:t xml:space="preserve"> </w:t>
      </w:r>
      <w:r w:rsidRPr="00C20AF7">
        <w:rPr>
          <w:i/>
          <w:sz w:val="24"/>
        </w:rPr>
        <w:t>Funduszu</w:t>
      </w:r>
      <w:r w:rsidRPr="00C20AF7">
        <w:rPr>
          <w:i/>
          <w:spacing w:val="-11"/>
          <w:sz w:val="24"/>
        </w:rPr>
        <w:t xml:space="preserve"> </w:t>
      </w:r>
      <w:r w:rsidRPr="00C20AF7">
        <w:rPr>
          <w:i/>
          <w:sz w:val="24"/>
        </w:rPr>
        <w:t>Szkoleniowego</w:t>
      </w:r>
      <w:r w:rsidRPr="00C20AF7">
        <w:rPr>
          <w:i/>
          <w:spacing w:val="-11"/>
          <w:sz w:val="24"/>
        </w:rPr>
        <w:t xml:space="preserve"> </w:t>
      </w:r>
      <w:r w:rsidRPr="00C20AF7">
        <w:rPr>
          <w:sz w:val="24"/>
        </w:rPr>
        <w:t>ostateczna</w:t>
      </w:r>
      <w:r w:rsidRPr="00C20AF7">
        <w:rPr>
          <w:spacing w:val="-13"/>
          <w:sz w:val="24"/>
        </w:rPr>
        <w:t xml:space="preserve"> </w:t>
      </w:r>
      <w:r w:rsidRPr="00C20AF7">
        <w:rPr>
          <w:sz w:val="24"/>
        </w:rPr>
        <w:t>decyzja</w:t>
      </w:r>
      <w:r w:rsidRPr="00C20AF7">
        <w:rPr>
          <w:spacing w:val="-11"/>
          <w:sz w:val="24"/>
        </w:rPr>
        <w:t xml:space="preserve"> </w:t>
      </w:r>
      <w:r w:rsidRPr="00C20AF7">
        <w:rPr>
          <w:sz w:val="24"/>
        </w:rPr>
        <w:t>należy</w:t>
      </w:r>
      <w:r w:rsidRPr="00C20AF7">
        <w:rPr>
          <w:spacing w:val="-14"/>
          <w:sz w:val="24"/>
        </w:rPr>
        <w:t xml:space="preserve"> </w:t>
      </w:r>
      <w:r w:rsidRPr="00C20AF7">
        <w:rPr>
          <w:sz w:val="24"/>
        </w:rPr>
        <w:t>do</w:t>
      </w:r>
      <w:r w:rsidRPr="00C20AF7">
        <w:rPr>
          <w:spacing w:val="-10"/>
          <w:sz w:val="24"/>
        </w:rPr>
        <w:t xml:space="preserve"> </w:t>
      </w:r>
      <w:r w:rsidRPr="00C20AF7">
        <w:rPr>
          <w:sz w:val="24"/>
        </w:rPr>
        <w:t>Starosty/Dyrektora Urzędu</w:t>
      </w:r>
      <w:r w:rsidRPr="00C20AF7">
        <w:rPr>
          <w:spacing w:val="-2"/>
          <w:sz w:val="24"/>
        </w:rPr>
        <w:t xml:space="preserve"> </w:t>
      </w:r>
      <w:r w:rsidRPr="00C20AF7">
        <w:rPr>
          <w:sz w:val="24"/>
        </w:rPr>
        <w:t>Pracy.</w:t>
      </w:r>
    </w:p>
    <w:p w14:paraId="08FB1374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before="1" w:line="276" w:lineRule="auto"/>
        <w:ind w:right="515"/>
        <w:rPr>
          <w:sz w:val="24"/>
        </w:rPr>
      </w:pPr>
      <w:r>
        <w:rPr>
          <w:sz w:val="24"/>
        </w:rPr>
        <w:t>W przypadku wątpliwości co do decyzji urzędu pracy możecie się Państwo zwrócić do organu</w:t>
      </w:r>
      <w:r>
        <w:rPr>
          <w:spacing w:val="-17"/>
          <w:sz w:val="24"/>
        </w:rPr>
        <w:t xml:space="preserve"> </w:t>
      </w:r>
      <w:r>
        <w:rPr>
          <w:sz w:val="24"/>
        </w:rPr>
        <w:t>nadrzędnego</w:t>
      </w:r>
      <w:r>
        <w:rPr>
          <w:spacing w:val="-14"/>
          <w:sz w:val="24"/>
        </w:rPr>
        <w:t xml:space="preserve"> </w:t>
      </w:r>
      <w:r>
        <w:rPr>
          <w:sz w:val="24"/>
        </w:rPr>
        <w:t>dla</w:t>
      </w:r>
      <w:r>
        <w:rPr>
          <w:spacing w:val="-2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14"/>
          <w:sz w:val="24"/>
        </w:rPr>
        <w:t xml:space="preserve"> </w:t>
      </w:r>
      <w:r>
        <w:rPr>
          <w:sz w:val="24"/>
        </w:rPr>
        <w:t>urzędu</w:t>
      </w:r>
      <w:r>
        <w:rPr>
          <w:spacing w:val="-17"/>
          <w:sz w:val="24"/>
        </w:rPr>
        <w:t xml:space="preserve"> </w:t>
      </w:r>
      <w:r>
        <w:rPr>
          <w:sz w:val="24"/>
        </w:rPr>
        <w:t>pracy</w:t>
      </w:r>
      <w:r>
        <w:rPr>
          <w:spacing w:val="-18"/>
          <w:sz w:val="24"/>
        </w:rPr>
        <w:t xml:space="preserve"> </w:t>
      </w:r>
      <w:r>
        <w:rPr>
          <w:sz w:val="24"/>
        </w:rPr>
        <w:t>tj.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starosty</w:t>
      </w:r>
      <w:r>
        <w:rPr>
          <w:spacing w:val="-20"/>
          <w:sz w:val="24"/>
        </w:rPr>
        <w:t xml:space="preserve"> </w:t>
      </w:r>
      <w:r>
        <w:rPr>
          <w:sz w:val="24"/>
        </w:rPr>
        <w:t>powiatu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ewentualnie następnie do wojewody.</w:t>
      </w:r>
    </w:p>
    <w:p w14:paraId="2325FF8A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2"/>
        </w:tabs>
        <w:ind w:left="1431" w:right="516" w:hanging="356"/>
        <w:rPr>
          <w:sz w:val="24"/>
        </w:rPr>
      </w:pPr>
      <w:r>
        <w:rPr>
          <w:sz w:val="24"/>
        </w:rPr>
        <w:t xml:space="preserve">Prosimy również pamiętać iż Minister właściwy do spraw pracy, zgodnie z art. 4 ust. 1 pkt 4 lit. „a” ustawy z dnia 20 kwietnia 2004 r. </w:t>
      </w:r>
      <w:r>
        <w:rPr>
          <w:i/>
          <w:sz w:val="24"/>
        </w:rPr>
        <w:t xml:space="preserve">o promocji zatrudnienia i instytucjach rynku pracy </w:t>
      </w:r>
      <w:r>
        <w:rPr>
          <w:sz w:val="24"/>
        </w:rPr>
        <w:t xml:space="preserve">(Dz. U. z 2019 r. poz. 1482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zmian.) dokonuje wykładni przepisów ustawy, nie zaś wskazania sposobu rozstrzygnięcia indywidualnej sprawy w drodze decyzji administracyjnej. W tym przypadku ostateczna decyzja należy do starosty czy powiatowego urzędu pracy.</w:t>
      </w:r>
    </w:p>
    <w:p w14:paraId="03C92608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line="276" w:lineRule="auto"/>
        <w:ind w:right="513"/>
        <w:rPr>
          <w:sz w:val="24"/>
        </w:rPr>
      </w:pPr>
      <w:r>
        <w:rPr>
          <w:sz w:val="24"/>
        </w:rPr>
        <w:t>Prosimy pamiętać, że kolejność w jakiej zostały podane priorytety nie odzwierciedla ich „ważności”.</w:t>
      </w:r>
    </w:p>
    <w:p w14:paraId="56C4ACAA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line="276" w:lineRule="auto"/>
        <w:ind w:right="512"/>
        <w:rPr>
          <w:sz w:val="24"/>
        </w:rPr>
      </w:pPr>
      <w:r>
        <w:rPr>
          <w:sz w:val="24"/>
        </w:rPr>
        <w:t>Sugerujemy zwracanie szczególnej uwagi na zapisy umowy zawieranej pomiędzy urzędem pracy i wnioskodawcą zwłaszcza w punktach regulujących postępowanie w przypadku zakończenia szkolenia ale niezdania egzaminu – należy dopilnować aby jednoznacznie zostało określone jakie dokumenty są niezbędne do rozliczenia otrzymanego</w:t>
      </w:r>
      <w:r>
        <w:rPr>
          <w:spacing w:val="1"/>
          <w:sz w:val="24"/>
        </w:rPr>
        <w:t xml:space="preserve"> </w:t>
      </w:r>
      <w:r>
        <w:rPr>
          <w:sz w:val="24"/>
        </w:rPr>
        <w:t>dofinansowania.</w:t>
      </w:r>
    </w:p>
    <w:p w14:paraId="5220D298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line="276" w:lineRule="auto"/>
        <w:ind w:right="514"/>
        <w:rPr>
          <w:sz w:val="24"/>
        </w:rPr>
      </w:pPr>
      <w:r>
        <w:rPr>
          <w:sz w:val="24"/>
        </w:rPr>
        <w:t>Jednocześnie proszę zwracać wyjątkowo szczególną uwagę na zapisy umowy zawieranej pomiędzy wnioskodawcą a kierowanym przez niego na szkolenie (lub inną formę kształcenia ustawicznego) pracownikiem. Chodzi zwłaszcza o postępowanie w przypadku odejścia pracownika z pracy w trakcie trwania szkolenia co powoduje problemy z rozliczeniem otrzymanego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dofinansowania.</w:t>
      </w:r>
    </w:p>
    <w:p w14:paraId="503BED15" w14:textId="77777777" w:rsidR="00C20AF7" w:rsidRDefault="00C20AF7" w:rsidP="00C20AF7">
      <w:pPr>
        <w:pStyle w:val="Akapitzlist"/>
        <w:numPr>
          <w:ilvl w:val="1"/>
          <w:numId w:val="3"/>
        </w:numPr>
        <w:tabs>
          <w:tab w:val="left" w:pos="1439"/>
        </w:tabs>
        <w:spacing w:line="276" w:lineRule="auto"/>
        <w:ind w:right="513"/>
        <w:rPr>
          <w:sz w:val="24"/>
        </w:rPr>
      </w:pPr>
      <w:r>
        <w:rPr>
          <w:sz w:val="24"/>
        </w:rPr>
        <w:lastRenderedPageBreak/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analizie</w:t>
      </w:r>
      <w:r>
        <w:rPr>
          <w:spacing w:val="-15"/>
          <w:sz w:val="24"/>
        </w:rPr>
        <w:t xml:space="preserve"> </w:t>
      </w:r>
      <w:r>
        <w:rPr>
          <w:sz w:val="24"/>
        </w:rPr>
        <w:t>pytań</w:t>
      </w:r>
      <w:r>
        <w:rPr>
          <w:spacing w:val="-14"/>
          <w:sz w:val="24"/>
        </w:rPr>
        <w:t xml:space="preserve"> </w:t>
      </w:r>
      <w:r>
        <w:rPr>
          <w:sz w:val="24"/>
        </w:rPr>
        <w:t>kierowanych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Departamentu</w:t>
      </w:r>
      <w:r>
        <w:rPr>
          <w:spacing w:val="-13"/>
          <w:sz w:val="24"/>
        </w:rPr>
        <w:t xml:space="preserve"> </w:t>
      </w:r>
      <w:r>
        <w:rPr>
          <w:sz w:val="24"/>
        </w:rPr>
        <w:t>sugerujemy</w:t>
      </w:r>
      <w:r>
        <w:rPr>
          <w:spacing w:val="-17"/>
          <w:sz w:val="24"/>
        </w:rPr>
        <w:t xml:space="preserve"> </w:t>
      </w:r>
      <w:r>
        <w:rPr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z w:val="24"/>
        </w:rPr>
        <w:t>dopilnowanie</w:t>
      </w:r>
      <w:r>
        <w:rPr>
          <w:spacing w:val="-15"/>
          <w:sz w:val="24"/>
        </w:rPr>
        <w:t xml:space="preserve"> </w:t>
      </w:r>
      <w:r>
        <w:rPr>
          <w:sz w:val="24"/>
        </w:rPr>
        <w:t>aby zgłaszać do urzędu pracy wszelkie zmiany czy odstępstwa od zawartej z urzędem umowy (np. wymiany uczestników szkoleń) ponieważ jest to najczęściej zgłaszany problem w trakcie 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umowy.</w:t>
      </w:r>
    </w:p>
    <w:p w14:paraId="5E0859B3" w14:textId="5DF61258" w:rsidR="00C20AF7" w:rsidRPr="00EF40F6" w:rsidRDefault="00C20AF7" w:rsidP="00C20AF7">
      <w:pPr>
        <w:pStyle w:val="Akapitzlist"/>
        <w:numPr>
          <w:ilvl w:val="1"/>
          <w:numId w:val="3"/>
        </w:numPr>
        <w:tabs>
          <w:tab w:val="left" w:pos="1439"/>
          <w:tab w:val="left" w:pos="2673"/>
          <w:tab w:val="left" w:pos="2750"/>
          <w:tab w:val="left" w:pos="3107"/>
          <w:tab w:val="left" w:pos="3201"/>
          <w:tab w:val="left" w:pos="3959"/>
          <w:tab w:val="left" w:pos="4489"/>
          <w:tab w:val="left" w:pos="4964"/>
          <w:tab w:val="left" w:pos="5278"/>
          <w:tab w:val="left" w:pos="5377"/>
          <w:tab w:val="left" w:pos="6636"/>
          <w:tab w:val="left" w:pos="6786"/>
          <w:tab w:val="left" w:pos="7288"/>
          <w:tab w:val="left" w:pos="7979"/>
          <w:tab w:val="left" w:pos="8830"/>
          <w:tab w:val="left" w:pos="9099"/>
          <w:tab w:val="left" w:pos="9560"/>
        </w:tabs>
        <w:spacing w:line="276" w:lineRule="auto"/>
        <w:ind w:right="515"/>
        <w:rPr>
          <w:sz w:val="24"/>
        </w:rPr>
        <w:sectPr w:rsidR="00C20AF7" w:rsidRPr="00EF40F6">
          <w:pgSz w:w="11910" w:h="16840"/>
          <w:pgMar w:top="1180" w:right="900" w:bottom="1200" w:left="700" w:header="0" w:footer="930" w:gutter="0"/>
          <w:cols w:space="708"/>
        </w:sectPr>
      </w:pPr>
      <w:r>
        <w:rPr>
          <w:sz w:val="24"/>
        </w:rPr>
        <w:t>Zachęcamy</w:t>
      </w:r>
      <w:r>
        <w:rPr>
          <w:sz w:val="24"/>
        </w:rPr>
        <w:tab/>
      </w:r>
      <w:r>
        <w:rPr>
          <w:sz w:val="24"/>
        </w:rPr>
        <w:tab/>
        <w:t>do</w:t>
      </w:r>
      <w:r>
        <w:rPr>
          <w:sz w:val="24"/>
        </w:rPr>
        <w:tab/>
      </w:r>
      <w:r>
        <w:rPr>
          <w:sz w:val="24"/>
        </w:rPr>
        <w:tab/>
        <w:t>zapoznania</w:t>
      </w:r>
      <w:r>
        <w:rPr>
          <w:sz w:val="24"/>
        </w:rPr>
        <w:tab/>
        <w:t>się</w:t>
      </w:r>
      <w:r>
        <w:rPr>
          <w:sz w:val="24"/>
        </w:rPr>
        <w:tab/>
        <w:t>z</w:t>
      </w:r>
      <w:r>
        <w:rPr>
          <w:sz w:val="24"/>
        </w:rPr>
        <w:tab/>
        <w:t>Wytycznymi</w:t>
      </w:r>
      <w:r>
        <w:rPr>
          <w:sz w:val="24"/>
        </w:rPr>
        <w:tab/>
      </w:r>
      <w:r>
        <w:rPr>
          <w:sz w:val="24"/>
        </w:rPr>
        <w:tab/>
        <w:t>dla</w:t>
      </w:r>
      <w:r>
        <w:rPr>
          <w:sz w:val="24"/>
        </w:rPr>
        <w:tab/>
        <w:t>pracodawców</w:t>
      </w:r>
      <w:r>
        <w:rPr>
          <w:sz w:val="24"/>
        </w:rPr>
        <w:tab/>
      </w:r>
      <w:r>
        <w:rPr>
          <w:spacing w:val="-3"/>
          <w:sz w:val="24"/>
        </w:rPr>
        <w:t xml:space="preserve">/instytucji </w:t>
      </w:r>
      <w:r>
        <w:rPr>
          <w:sz w:val="24"/>
        </w:rPr>
        <w:t>szkoleniowych</w:t>
      </w:r>
      <w:r>
        <w:rPr>
          <w:spacing w:val="-16"/>
          <w:sz w:val="24"/>
        </w:rPr>
        <w:t xml:space="preserve"> </w:t>
      </w:r>
      <w:r>
        <w:rPr>
          <w:sz w:val="24"/>
        </w:rPr>
        <w:t>opracowanymi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21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projektu</w:t>
      </w:r>
      <w:r>
        <w:rPr>
          <w:spacing w:val="-15"/>
          <w:sz w:val="24"/>
        </w:rPr>
        <w:t xml:space="preserve"> </w:t>
      </w:r>
      <w:r>
        <w:rPr>
          <w:sz w:val="24"/>
        </w:rPr>
        <w:t>finansowanego</w:t>
      </w:r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19"/>
          <w:sz w:val="24"/>
        </w:rPr>
        <w:t xml:space="preserve"> </w:t>
      </w:r>
      <w:r>
        <w:rPr>
          <w:sz w:val="24"/>
        </w:rPr>
        <w:t>środków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Programu Operacyjnego Wiedza Edukacja Rozwój pt. „Modelowe procedury współpracy instytucji rynku pracy z pracodawcami i przedsiębiorcami” z udziałem Konfederacji Lewiatan – lidera projektu i  Fundacji  </w:t>
      </w:r>
      <w:proofErr w:type="spellStart"/>
      <w:r>
        <w:rPr>
          <w:sz w:val="24"/>
        </w:rPr>
        <w:t>WiseEuropa</w:t>
      </w:r>
      <w:proofErr w:type="spellEnd"/>
      <w:r>
        <w:rPr>
          <w:sz w:val="24"/>
        </w:rPr>
        <w:t xml:space="preserve">  z  Warszawy.  </w:t>
      </w:r>
      <w:r>
        <w:rPr>
          <w:b/>
          <w:sz w:val="24"/>
        </w:rPr>
        <w:t xml:space="preserve">Wytyczne  </w:t>
      </w:r>
      <w:r>
        <w:rPr>
          <w:sz w:val="24"/>
        </w:rPr>
        <w:t>to  efekt</w:t>
      </w:r>
      <w:r>
        <w:rPr>
          <w:spacing w:val="41"/>
          <w:sz w:val="24"/>
        </w:rPr>
        <w:t xml:space="preserve"> </w:t>
      </w:r>
      <w:r>
        <w:rPr>
          <w:sz w:val="24"/>
        </w:rPr>
        <w:t>pracy</w:t>
      </w:r>
      <w:r>
        <w:rPr>
          <w:spacing w:val="-19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16"/>
          <w:sz w:val="24"/>
        </w:rPr>
        <w:t xml:space="preserve"> </w:t>
      </w:r>
      <w:r>
        <w:rPr>
          <w:sz w:val="24"/>
        </w:rPr>
        <w:t>instytucji</w:t>
      </w:r>
      <w:r>
        <w:rPr>
          <w:spacing w:val="-16"/>
          <w:sz w:val="24"/>
        </w:rPr>
        <w:t xml:space="preserve"> </w:t>
      </w:r>
      <w:r>
        <w:rPr>
          <w:sz w:val="24"/>
        </w:rPr>
        <w:t>szkoleniowych,</w:t>
      </w:r>
      <w:r>
        <w:rPr>
          <w:spacing w:val="-18"/>
          <w:sz w:val="24"/>
        </w:rPr>
        <w:t xml:space="preserve"> </w:t>
      </w:r>
      <w:r>
        <w:rPr>
          <w:sz w:val="24"/>
        </w:rPr>
        <w:t>powiatowych</w:t>
      </w:r>
      <w:r>
        <w:rPr>
          <w:spacing w:val="-15"/>
          <w:sz w:val="24"/>
        </w:rPr>
        <w:t xml:space="preserve"> </w:t>
      </w:r>
      <w:r>
        <w:rPr>
          <w:sz w:val="24"/>
        </w:rPr>
        <w:t>urzędów</w:t>
      </w:r>
      <w:r>
        <w:rPr>
          <w:spacing w:val="-20"/>
          <w:sz w:val="24"/>
        </w:rPr>
        <w:t xml:space="preserve"> </w:t>
      </w:r>
      <w:r>
        <w:rPr>
          <w:sz w:val="24"/>
        </w:rPr>
        <w:t>pracy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oraz pracodawców, dotyczą realizacji szkoleń dofinansowanych z KFS oraz w ramach trójstronnych umów szkoleniowych: osobno dla instytucji szkoleniowych i dla pracodawców. Dodatkowo zostały przygotowane pomocne narzędzia, takie jak </w:t>
      </w:r>
      <w:r>
        <w:rPr>
          <w:b/>
          <w:sz w:val="24"/>
        </w:rPr>
        <w:t xml:space="preserve">ścieżki użytkownika </w:t>
      </w:r>
      <w:r>
        <w:rPr>
          <w:sz w:val="24"/>
        </w:rPr>
        <w:t xml:space="preserve">i </w:t>
      </w:r>
      <w:r>
        <w:rPr>
          <w:b/>
          <w:sz w:val="24"/>
        </w:rPr>
        <w:t>karty</w:t>
      </w:r>
      <w:r>
        <w:rPr>
          <w:sz w:val="24"/>
        </w:rPr>
        <w:t>, które prezentują najważniejsze informacje i kolejne kroki procedury</w:t>
      </w:r>
      <w:r>
        <w:rPr>
          <w:sz w:val="24"/>
        </w:rPr>
        <w:tab/>
        <w:t>w</w:t>
      </w:r>
      <w:r>
        <w:rPr>
          <w:sz w:val="24"/>
        </w:rPr>
        <w:tab/>
        <w:t>ujęciu</w:t>
      </w:r>
      <w:r>
        <w:rPr>
          <w:sz w:val="24"/>
        </w:rPr>
        <w:tab/>
        <w:t>graficznym.</w:t>
      </w:r>
      <w:r>
        <w:rPr>
          <w:sz w:val="24"/>
        </w:rPr>
        <w:tab/>
      </w:r>
      <w:r>
        <w:rPr>
          <w:sz w:val="24"/>
        </w:rPr>
        <w:tab/>
        <w:t>Wszystkie</w:t>
      </w:r>
      <w:r>
        <w:rPr>
          <w:sz w:val="24"/>
        </w:rPr>
        <w:tab/>
        <w:t>dokumenty</w:t>
      </w:r>
      <w:r>
        <w:rPr>
          <w:sz w:val="24"/>
        </w:rPr>
        <w:tab/>
        <w:t>dostępne</w:t>
      </w:r>
      <w:r>
        <w:rPr>
          <w:sz w:val="24"/>
        </w:rPr>
        <w:tab/>
        <w:t>są</w:t>
      </w:r>
      <w:r>
        <w:rPr>
          <w:sz w:val="24"/>
        </w:rPr>
        <w:tab/>
      </w:r>
      <w:r>
        <w:rPr>
          <w:spacing w:val="-8"/>
          <w:sz w:val="24"/>
        </w:rPr>
        <w:t xml:space="preserve">na </w:t>
      </w:r>
      <w:r>
        <w:rPr>
          <w:sz w:val="24"/>
        </w:rPr>
        <w:t>stronie:</w:t>
      </w:r>
      <w:r>
        <w:rPr>
          <w:color w:val="0000FF"/>
          <w:sz w:val="24"/>
        </w:rPr>
        <w:t xml:space="preserve"> </w:t>
      </w:r>
      <w:hyperlink r:id="rId5" w:history="1">
        <w:r>
          <w:rPr>
            <w:rStyle w:val="Hipercze"/>
            <w:color w:val="0000FF"/>
          </w:rPr>
          <w:t>https://wupkrakow.praca.gov.pl/-/10899990-procedury-przyjazne-dla-</w:t>
        </w:r>
      </w:hyperlink>
      <w:hyperlink r:id="rId6" w:history="1">
        <w:r>
          <w:rPr>
            <w:rStyle w:val="Hipercze"/>
            <w:color w:val="0000FF"/>
          </w:rPr>
          <w:t xml:space="preserve"> </w:t>
        </w:r>
        <w:proofErr w:type="spellStart"/>
        <w:r>
          <w:rPr>
            <w:rStyle w:val="Hipercze"/>
            <w:color w:val="0000FF"/>
          </w:rPr>
          <w:t>pracodawcow</w:t>
        </w:r>
        <w:proofErr w:type="spellEnd"/>
        <w:r>
          <w:rPr>
            <w:rStyle w:val="Hipercze"/>
            <w:color w:val="0000FF"/>
          </w:rPr>
          <w:t>-i-instytucji-szkoleniowych</w:t>
        </w:r>
      </w:hyperlink>
    </w:p>
    <w:p w14:paraId="32C3187A" w14:textId="77777777" w:rsidR="00C20AF7" w:rsidRDefault="00C20AF7" w:rsidP="00EF40F6">
      <w:pPr>
        <w:rPr>
          <w:b/>
          <w:sz w:val="20"/>
        </w:rPr>
      </w:pPr>
      <w:r>
        <w:rPr>
          <w:b/>
          <w:sz w:val="20"/>
        </w:rPr>
        <w:lastRenderedPageBreak/>
        <w:t>PRIORYTETY RADY RYNKU PRACY WYDATKOWANIA 20% REZERWY KFS</w:t>
      </w:r>
    </w:p>
    <w:p w14:paraId="018EC63C" w14:textId="77777777" w:rsidR="00C20AF7" w:rsidRDefault="00C20AF7" w:rsidP="00C20AF7">
      <w:pPr>
        <w:pStyle w:val="Nagwek3"/>
        <w:spacing w:before="153" w:line="276" w:lineRule="auto"/>
        <w:jc w:val="left"/>
      </w:pPr>
      <w:r>
        <w:t>WAŻNE: Pracodawca aby skorzystać ze środków rezerwy KFS musi spełnić wyłącznie wymagania priorytetów wydatkowania rezerwy, określonych przez Radę Rynku Pracy.</w:t>
      </w:r>
    </w:p>
    <w:p w14:paraId="5D578AF7" w14:textId="77777777" w:rsidR="00C20AF7" w:rsidRDefault="00C20AF7" w:rsidP="00C20AF7">
      <w:pPr>
        <w:pStyle w:val="Tekstpodstawowy"/>
        <w:rPr>
          <w:b/>
          <w:sz w:val="26"/>
        </w:rPr>
      </w:pPr>
    </w:p>
    <w:p w14:paraId="027B1527" w14:textId="77777777" w:rsidR="00C20AF7" w:rsidRDefault="00C20AF7" w:rsidP="00C20AF7">
      <w:pPr>
        <w:pStyle w:val="Tekstpodstawowy"/>
        <w:spacing w:before="7"/>
        <w:rPr>
          <w:b/>
          <w:sz w:val="21"/>
        </w:rPr>
      </w:pPr>
    </w:p>
    <w:p w14:paraId="46E73BEE" w14:textId="77777777" w:rsidR="00C20AF7" w:rsidRDefault="00C20AF7" w:rsidP="00C20AF7">
      <w:pPr>
        <w:ind w:left="718"/>
        <w:rPr>
          <w:b/>
          <w:sz w:val="20"/>
        </w:rPr>
      </w:pPr>
      <w:r>
        <w:rPr>
          <w:b/>
          <w:sz w:val="20"/>
        </w:rPr>
        <w:t xml:space="preserve">PRIORYTET a) </w:t>
      </w:r>
      <w:r>
        <w:rPr>
          <w:sz w:val="24"/>
        </w:rPr>
        <w:t xml:space="preserve">– </w:t>
      </w:r>
      <w:r>
        <w:rPr>
          <w:b/>
          <w:sz w:val="20"/>
        </w:rPr>
        <w:t>wsparcie kształcenia ustawicznego osób z orzeczonym stopniem niepełnosprawności –</w:t>
      </w:r>
    </w:p>
    <w:p w14:paraId="2FF2ED3C" w14:textId="77777777" w:rsidR="00C20AF7" w:rsidRDefault="00C20AF7" w:rsidP="00C20AF7">
      <w:pPr>
        <w:spacing w:before="47"/>
        <w:ind w:left="718"/>
        <w:rPr>
          <w:b/>
          <w:i/>
          <w:sz w:val="20"/>
        </w:rPr>
      </w:pPr>
      <w:r>
        <w:rPr>
          <w:b/>
          <w:i/>
          <w:sz w:val="20"/>
        </w:rPr>
        <w:t>bez zmian w stosunku do 2019</w:t>
      </w:r>
    </w:p>
    <w:p w14:paraId="1583E420" w14:textId="77777777" w:rsidR="00C20AF7" w:rsidRDefault="00C20AF7" w:rsidP="00C20AF7">
      <w:pPr>
        <w:pStyle w:val="Tekstpodstawowy"/>
        <w:spacing w:before="148" w:line="276" w:lineRule="auto"/>
        <w:ind w:left="1426" w:right="502" w:hanging="281"/>
        <w:jc w:val="both"/>
      </w:pPr>
      <w:r>
        <w:t>1)</w:t>
      </w:r>
      <w:r>
        <w:rPr>
          <w:spacing w:val="15"/>
        </w:rPr>
        <w:t xml:space="preserve"> </w:t>
      </w:r>
      <w:r>
        <w:t>Wnioskodawca</w:t>
      </w:r>
      <w:r>
        <w:rPr>
          <w:spacing w:val="-12"/>
        </w:rPr>
        <w:t xml:space="preserve"> </w:t>
      </w:r>
      <w:r>
        <w:t>składający</w:t>
      </w:r>
      <w:r>
        <w:rPr>
          <w:spacing w:val="-10"/>
        </w:rPr>
        <w:t xml:space="preserve"> </w:t>
      </w:r>
      <w:r>
        <w:t>wniosek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środki</w:t>
      </w:r>
      <w:r>
        <w:rPr>
          <w:spacing w:val="-11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9"/>
        </w:rPr>
        <w:t xml:space="preserve"> </w:t>
      </w:r>
      <w:r>
        <w:t>powyższego</w:t>
      </w:r>
      <w:r>
        <w:rPr>
          <w:spacing w:val="-10"/>
        </w:rPr>
        <w:t xml:space="preserve"> </w:t>
      </w:r>
      <w:r>
        <w:t>priorytetu</w:t>
      </w:r>
      <w:r>
        <w:rPr>
          <w:spacing w:val="-12"/>
        </w:rPr>
        <w:t xml:space="preserve"> </w:t>
      </w:r>
      <w:r>
        <w:t>powinien udowodnić posiadanie przez kandydata na szkolenie orzeczenia o niepełnosprawności tj. przedstawić orzeczenie o niepełnosprawności kandydata na szkolenie bądź oświadczenie o posiadaniu takiego</w:t>
      </w:r>
      <w:r>
        <w:rPr>
          <w:spacing w:val="2"/>
        </w:rPr>
        <w:t xml:space="preserve"> </w:t>
      </w:r>
      <w:r>
        <w:t>orzeczenia.</w:t>
      </w:r>
    </w:p>
    <w:p w14:paraId="7FD3647B" w14:textId="77777777" w:rsidR="00C20AF7" w:rsidRDefault="00C20AF7" w:rsidP="00C20AF7">
      <w:pPr>
        <w:spacing w:before="208"/>
        <w:ind w:left="718"/>
        <w:rPr>
          <w:b/>
          <w:sz w:val="20"/>
        </w:rPr>
      </w:pPr>
      <w:r>
        <w:rPr>
          <w:b/>
          <w:sz w:val="20"/>
        </w:rPr>
        <w:t>PRIORYTET b) – wsparcie w nabywaniu kompetencji cyfrowych</w:t>
      </w:r>
    </w:p>
    <w:p w14:paraId="6BC2C01C" w14:textId="77777777" w:rsidR="00C20AF7" w:rsidRDefault="00C20AF7" w:rsidP="00C20AF7">
      <w:pPr>
        <w:pStyle w:val="Akapitzlist"/>
        <w:numPr>
          <w:ilvl w:val="0"/>
          <w:numId w:val="11"/>
        </w:numPr>
        <w:tabs>
          <w:tab w:val="left" w:pos="1439"/>
        </w:tabs>
        <w:spacing w:before="148" w:line="276" w:lineRule="auto"/>
        <w:ind w:right="520"/>
        <w:rPr>
          <w:sz w:val="24"/>
        </w:rPr>
      </w:pPr>
      <w:r>
        <w:rPr>
          <w:sz w:val="24"/>
        </w:rPr>
        <w:t>W ramach niniejszego priorytetu powinny być dofinansowywane formy kształcenia ustawicznego, które pomogą zniwelować lub zapobiec powstawaniu luk czy braków w kompetencjach cyfrowych pracowników i</w:t>
      </w:r>
      <w:r>
        <w:rPr>
          <w:spacing w:val="-3"/>
          <w:sz w:val="24"/>
        </w:rPr>
        <w:t xml:space="preserve"> </w:t>
      </w:r>
      <w:r>
        <w:rPr>
          <w:sz w:val="24"/>
        </w:rPr>
        <w:t>pracodawców.</w:t>
      </w:r>
    </w:p>
    <w:p w14:paraId="2950F513" w14:textId="77777777" w:rsidR="00C20AF7" w:rsidRDefault="00C20AF7" w:rsidP="00C20AF7">
      <w:pPr>
        <w:pStyle w:val="Akapitzlist"/>
        <w:numPr>
          <w:ilvl w:val="0"/>
          <w:numId w:val="11"/>
        </w:numPr>
        <w:tabs>
          <w:tab w:val="left" w:pos="1439"/>
        </w:tabs>
        <w:spacing w:before="1" w:line="276" w:lineRule="auto"/>
        <w:ind w:right="518"/>
        <w:rPr>
          <w:sz w:val="24"/>
        </w:rPr>
      </w:pPr>
      <w:r>
        <w:rPr>
          <w:sz w:val="24"/>
        </w:rPr>
        <w:t>Składając stosowny wniosek o dofinansowanie Wnioskodawca w uzasadnieniu powinien wykazać, że posiadanie konkretnych umiejętności cyfrowych, które objęte</w:t>
      </w:r>
      <w:r>
        <w:rPr>
          <w:spacing w:val="-36"/>
          <w:sz w:val="24"/>
        </w:rPr>
        <w:t xml:space="preserve"> </w:t>
      </w:r>
      <w:r>
        <w:rPr>
          <w:sz w:val="24"/>
        </w:rPr>
        <w:t>są tematyką wnioskowanego szkolenia jest powiązane z pracą wykonywaną przez osobę kierowaną na</w:t>
      </w:r>
      <w:r>
        <w:rPr>
          <w:spacing w:val="-3"/>
          <w:sz w:val="24"/>
        </w:rPr>
        <w:t xml:space="preserve"> </w:t>
      </w:r>
      <w:r>
        <w:rPr>
          <w:sz w:val="24"/>
        </w:rPr>
        <w:t>szkolenie.</w:t>
      </w:r>
    </w:p>
    <w:p w14:paraId="21D699F8" w14:textId="77777777" w:rsidR="00C20AF7" w:rsidRDefault="00C20AF7" w:rsidP="00C20AF7">
      <w:pPr>
        <w:pStyle w:val="Akapitzlist"/>
        <w:numPr>
          <w:ilvl w:val="0"/>
          <w:numId w:val="11"/>
        </w:numPr>
        <w:tabs>
          <w:tab w:val="left" w:pos="1439"/>
        </w:tabs>
        <w:spacing w:line="276" w:lineRule="auto"/>
        <w:ind w:right="511"/>
        <w:rPr>
          <w:sz w:val="24"/>
        </w:rPr>
      </w:pPr>
      <w:r>
        <w:rPr>
          <w:sz w:val="24"/>
        </w:rPr>
        <w:t>W przypadku niniejszego priorytetu należy również pamiętać, że w obszarze kompetencji cyfrowych granica pomiędzy szkoleniami zawodowymi a tzw. miękkimi nie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jednoznaczna.</w:t>
      </w:r>
      <w:r>
        <w:rPr>
          <w:spacing w:val="-10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7"/>
          <w:sz w:val="24"/>
        </w:rPr>
        <w:t xml:space="preserve"> </w:t>
      </w:r>
      <w:r>
        <w:rPr>
          <w:sz w:val="24"/>
        </w:rPr>
        <w:t>cyfrowe</w:t>
      </w:r>
      <w:r>
        <w:rPr>
          <w:spacing w:val="-10"/>
          <w:sz w:val="24"/>
        </w:rPr>
        <w:t xml:space="preserve"> </w:t>
      </w:r>
      <w:r>
        <w:rPr>
          <w:sz w:val="24"/>
        </w:rPr>
        <w:t>obejmują</w:t>
      </w:r>
      <w:r>
        <w:rPr>
          <w:spacing w:val="-8"/>
          <w:sz w:val="24"/>
        </w:rPr>
        <w:t xml:space="preserve"> </w:t>
      </w:r>
      <w:r>
        <w:rPr>
          <w:sz w:val="24"/>
        </w:rPr>
        <w:t>również</w:t>
      </w:r>
      <w:r>
        <w:rPr>
          <w:spacing w:val="-6"/>
          <w:sz w:val="24"/>
        </w:rPr>
        <w:t xml:space="preserve"> </w:t>
      </w:r>
      <w:r>
        <w:rPr>
          <w:sz w:val="24"/>
        </w:rPr>
        <w:t>zagadnienia</w:t>
      </w:r>
      <w:r>
        <w:rPr>
          <w:spacing w:val="-10"/>
          <w:sz w:val="24"/>
        </w:rPr>
        <w:t xml:space="preserve"> </w:t>
      </w:r>
      <w:r>
        <w:rPr>
          <w:sz w:val="24"/>
        </w:rPr>
        <w:t>związane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 komunikowaniem się, umiejętnościami korzystania z mediów, umiejętnościami wyszukiwania i korzystania z różnego typu danych w formie elektronicznej czy </w:t>
      </w:r>
      <w:proofErr w:type="spellStart"/>
      <w:r>
        <w:rPr>
          <w:sz w:val="24"/>
        </w:rPr>
        <w:t>cyberbezpieczeństwem</w:t>
      </w:r>
      <w:proofErr w:type="spellEnd"/>
      <w:r>
        <w:rPr>
          <w:sz w:val="24"/>
        </w:rPr>
        <w:t>.</w:t>
      </w:r>
    </w:p>
    <w:p w14:paraId="40DD7E2F" w14:textId="77777777" w:rsidR="00C20AF7" w:rsidRDefault="00C20AF7" w:rsidP="00C20AF7">
      <w:pPr>
        <w:spacing w:before="205" w:line="276" w:lineRule="auto"/>
        <w:ind w:left="718" w:right="445"/>
        <w:rPr>
          <w:b/>
          <w:i/>
          <w:sz w:val="20"/>
        </w:rPr>
      </w:pPr>
      <w:r>
        <w:rPr>
          <w:b/>
          <w:sz w:val="20"/>
        </w:rPr>
        <w:t xml:space="preserve">PRIORYTET c) - wsparcie kształcenia ustawicznego pracowników Centrów Integracji Społecznej, Klubów Integracji Społecznej, Warsztatów Terapii Zajęciowej – </w:t>
      </w:r>
      <w:r>
        <w:rPr>
          <w:b/>
          <w:i/>
          <w:sz w:val="20"/>
        </w:rPr>
        <w:t>bez zmian w stosunku do roku 2019.</w:t>
      </w:r>
    </w:p>
    <w:p w14:paraId="5AD9688F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99"/>
        </w:tabs>
        <w:spacing w:before="72" w:line="276" w:lineRule="auto"/>
        <w:ind w:right="514" w:hanging="360"/>
        <w:rPr>
          <w:sz w:val="24"/>
        </w:rPr>
      </w:pPr>
      <w:r>
        <w:tab/>
      </w:r>
      <w:r>
        <w:rPr>
          <w:sz w:val="24"/>
        </w:rPr>
        <w:t>CIS i KIS to jednostki prowadzone przez JST, organizacje pozarządowe, podmioty kościelne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spółdzielnie</w:t>
      </w:r>
      <w:r>
        <w:rPr>
          <w:spacing w:val="-7"/>
          <w:sz w:val="24"/>
        </w:rPr>
        <w:t xml:space="preserve"> </w:t>
      </w:r>
      <w:r>
        <w:rPr>
          <w:sz w:val="24"/>
        </w:rPr>
        <w:t>socjalne</w:t>
      </w:r>
      <w:r>
        <w:rPr>
          <w:spacing w:val="-7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prawnych.</w:t>
      </w:r>
      <w:r>
        <w:rPr>
          <w:spacing w:val="-6"/>
          <w:sz w:val="24"/>
        </w:rPr>
        <w:t xml:space="preserve"> </w:t>
      </w:r>
      <w:r>
        <w:rPr>
          <w:sz w:val="24"/>
        </w:rPr>
        <w:t>Centra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kluby</w:t>
      </w:r>
      <w:r>
        <w:rPr>
          <w:spacing w:val="-11"/>
          <w:sz w:val="24"/>
        </w:rPr>
        <w:t xml:space="preserve"> </w:t>
      </w:r>
      <w:r>
        <w:rPr>
          <w:sz w:val="24"/>
        </w:rPr>
        <w:t>integracji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 zatrudniają kadrę odpowiedzialną za reintegrację społeczną i zawodową</w:t>
      </w:r>
      <w:r>
        <w:rPr>
          <w:spacing w:val="-16"/>
          <w:sz w:val="24"/>
        </w:rPr>
        <w:t xml:space="preserve"> </w:t>
      </w:r>
      <w:r>
        <w:rPr>
          <w:sz w:val="24"/>
        </w:rPr>
        <w:t>uczestników.</w:t>
      </w:r>
    </w:p>
    <w:p w14:paraId="618D17E1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39"/>
        </w:tabs>
        <w:spacing w:line="276" w:lineRule="auto"/>
        <w:ind w:right="499" w:hanging="360"/>
        <w:rPr>
          <w:sz w:val="24"/>
        </w:rPr>
      </w:pPr>
      <w:r>
        <w:rPr>
          <w:sz w:val="24"/>
        </w:rPr>
        <w:t>Wojewoda</w:t>
      </w:r>
      <w:r>
        <w:rPr>
          <w:spacing w:val="-20"/>
          <w:sz w:val="24"/>
        </w:rPr>
        <w:t xml:space="preserve"> </w:t>
      </w:r>
      <w:r>
        <w:rPr>
          <w:sz w:val="24"/>
        </w:rPr>
        <w:t>decyduje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przyznaniu</w:t>
      </w:r>
      <w:r>
        <w:rPr>
          <w:spacing w:val="-15"/>
          <w:sz w:val="24"/>
        </w:rPr>
        <w:t xml:space="preserve"> </w:t>
      </w:r>
      <w:r>
        <w:rPr>
          <w:sz w:val="24"/>
        </w:rPr>
        <w:t>statusu</w:t>
      </w:r>
      <w:r>
        <w:rPr>
          <w:spacing w:val="-14"/>
          <w:sz w:val="24"/>
        </w:rPr>
        <w:t xml:space="preserve"> </w:t>
      </w:r>
      <w:r>
        <w:rPr>
          <w:sz w:val="24"/>
        </w:rPr>
        <w:t>CIS,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także</w:t>
      </w:r>
      <w:r>
        <w:rPr>
          <w:spacing w:val="-18"/>
          <w:sz w:val="24"/>
        </w:rPr>
        <w:t xml:space="preserve"> </w:t>
      </w:r>
      <w:r>
        <w:rPr>
          <w:sz w:val="24"/>
        </w:rPr>
        <w:t>prowadzi</w:t>
      </w:r>
      <w:r>
        <w:rPr>
          <w:spacing w:val="-15"/>
          <w:sz w:val="24"/>
        </w:rPr>
        <w:t xml:space="preserve"> </w:t>
      </w:r>
      <w:r>
        <w:rPr>
          <w:sz w:val="24"/>
        </w:rPr>
        <w:t>rejestr</w:t>
      </w:r>
      <w:r>
        <w:rPr>
          <w:spacing w:val="-16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podmiotów. Ponadto wojewoda prowadzi również rejestr</w:t>
      </w:r>
      <w:r>
        <w:rPr>
          <w:spacing w:val="-2"/>
          <w:sz w:val="24"/>
        </w:rPr>
        <w:t xml:space="preserve"> </w:t>
      </w:r>
      <w:r>
        <w:rPr>
          <w:sz w:val="24"/>
        </w:rPr>
        <w:t>KIS.</w:t>
      </w:r>
    </w:p>
    <w:p w14:paraId="7CD9FC16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39"/>
        </w:tabs>
        <w:spacing w:line="276" w:lineRule="auto"/>
        <w:ind w:right="499" w:hanging="360"/>
        <w:rPr>
          <w:sz w:val="24"/>
        </w:rPr>
      </w:pPr>
      <w:r>
        <w:rPr>
          <w:sz w:val="24"/>
        </w:rPr>
        <w:t xml:space="preserve">CIS może prowadzić działalność wytwórczą, handlową lub usługową oraz działalność wytwórczą w rolnictwie. W związku z tym Centrum zatrudnia </w:t>
      </w:r>
      <w:r>
        <w:rPr>
          <w:sz w:val="24"/>
        </w:rPr>
        <w:lastRenderedPageBreak/>
        <w:t>pracowników odpowiedzialnych za prowadzenie danej działalności, a ponadto pracownika socjalnego, instruktorów zawodu oraz inne osoby prowadzące reintegrację społeczną i zawodową.</w:t>
      </w:r>
    </w:p>
    <w:p w14:paraId="51A8C0AB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39"/>
        </w:tabs>
        <w:spacing w:line="276" w:lineRule="auto"/>
        <w:ind w:right="499" w:hanging="360"/>
        <w:rPr>
          <w:sz w:val="24"/>
        </w:rPr>
      </w:pPr>
      <w:r>
        <w:rPr>
          <w:sz w:val="24"/>
        </w:rPr>
        <w:t>WTZ</w:t>
      </w:r>
      <w:r>
        <w:rPr>
          <w:spacing w:val="-12"/>
          <w:sz w:val="24"/>
        </w:rPr>
        <w:t xml:space="preserve"> </w:t>
      </w:r>
      <w:r>
        <w:rPr>
          <w:sz w:val="24"/>
        </w:rPr>
        <w:t>mogą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tworzone,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fundacje,</w:t>
      </w:r>
      <w:r>
        <w:rPr>
          <w:spacing w:val="-15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inne</w:t>
      </w:r>
      <w:r>
        <w:rPr>
          <w:spacing w:val="-14"/>
          <w:sz w:val="24"/>
        </w:rPr>
        <w:t xml:space="preserve"> </w:t>
      </w:r>
      <w:r>
        <w:rPr>
          <w:sz w:val="24"/>
        </w:rPr>
        <w:t>podmioty.</w:t>
      </w:r>
      <w:r>
        <w:rPr>
          <w:spacing w:val="-9"/>
          <w:sz w:val="24"/>
        </w:rPr>
        <w:t xml:space="preserve"> </w:t>
      </w:r>
      <w:r>
        <w:rPr>
          <w:sz w:val="24"/>
        </w:rPr>
        <w:t>Działają</w:t>
      </w:r>
      <w:r>
        <w:rPr>
          <w:spacing w:val="-15"/>
          <w:sz w:val="24"/>
        </w:rPr>
        <w:t xml:space="preserve"> </w:t>
      </w:r>
      <w:r>
        <w:rPr>
          <w:sz w:val="24"/>
        </w:rPr>
        <w:t>one w celu rehabilitacji społecznej i zawodowej osób niepełnosprawnych. Podmiot prowadzący WTZ zawiera z samorządem powiatu umowę regulującą między innymi warunki i wysokość dofinansowania kosztów utworzenia i działalności warsztatu ze środków</w:t>
      </w:r>
      <w:r>
        <w:rPr>
          <w:spacing w:val="-4"/>
          <w:sz w:val="24"/>
        </w:rPr>
        <w:t xml:space="preserve"> </w:t>
      </w:r>
      <w:r>
        <w:rPr>
          <w:sz w:val="24"/>
        </w:rPr>
        <w:t>PFRON.</w:t>
      </w:r>
    </w:p>
    <w:p w14:paraId="51F43085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39"/>
        </w:tabs>
        <w:spacing w:line="276" w:lineRule="auto"/>
        <w:ind w:right="498" w:hanging="360"/>
        <w:rPr>
          <w:sz w:val="24"/>
        </w:rPr>
      </w:pPr>
      <w:r>
        <w:rPr>
          <w:sz w:val="24"/>
        </w:rPr>
        <w:t>W WTZ zatrudnieni są psycholodzy, instruktorzy terapii zajęciowej, specjaliści do spraw rehabilitacji lub rewalidacji. Ponadto WTZ może zatrudniać: pielęgniarkę lub lekarza, pracownika socjalnego, instruktora zawodu, a także inne osoby niezbędne do prawidłowego funkcjonowania</w:t>
      </w:r>
      <w:r>
        <w:rPr>
          <w:spacing w:val="1"/>
          <w:sz w:val="24"/>
        </w:rPr>
        <w:t xml:space="preserve"> </w:t>
      </w:r>
      <w:r>
        <w:rPr>
          <w:sz w:val="24"/>
        </w:rPr>
        <w:t>warsztatu.</w:t>
      </w:r>
    </w:p>
    <w:p w14:paraId="1FF63456" w14:textId="77777777" w:rsidR="00C20AF7" w:rsidRDefault="00C20AF7" w:rsidP="00C20AF7">
      <w:pPr>
        <w:pStyle w:val="Akapitzlist"/>
        <w:numPr>
          <w:ilvl w:val="0"/>
          <w:numId w:val="12"/>
        </w:numPr>
        <w:tabs>
          <w:tab w:val="left" w:pos="1439"/>
        </w:tabs>
        <w:spacing w:line="276" w:lineRule="auto"/>
        <w:ind w:right="503" w:hanging="360"/>
        <w:rPr>
          <w:sz w:val="24"/>
        </w:rPr>
      </w:pPr>
      <w:r>
        <w:rPr>
          <w:sz w:val="24"/>
        </w:rPr>
        <w:t>Pracodawcy zamierzający skorzystać z tego priorytetu powinni wykazać, że współfinansowane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środków</w:t>
      </w:r>
      <w:r>
        <w:rPr>
          <w:spacing w:val="-9"/>
          <w:sz w:val="24"/>
        </w:rPr>
        <w:t xml:space="preserve"> </w:t>
      </w:r>
      <w:r>
        <w:rPr>
          <w:sz w:val="24"/>
        </w:rPr>
        <w:t>KFS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zmierzające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podniesienia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kompetencji pracowników związane są z ich zadaniami realizowanymi w CIS, KIS lub</w:t>
      </w:r>
      <w:r>
        <w:rPr>
          <w:spacing w:val="-14"/>
          <w:sz w:val="24"/>
        </w:rPr>
        <w:t xml:space="preserve"> </w:t>
      </w:r>
      <w:r>
        <w:rPr>
          <w:sz w:val="24"/>
        </w:rPr>
        <w:t>WTZ.</w:t>
      </w:r>
    </w:p>
    <w:p w14:paraId="43428ECD" w14:textId="77777777" w:rsidR="00C20AF7" w:rsidRDefault="00C20AF7" w:rsidP="00C20AF7">
      <w:pPr>
        <w:spacing w:before="201" w:line="276" w:lineRule="auto"/>
        <w:ind w:left="718" w:right="519"/>
        <w:jc w:val="both"/>
        <w:rPr>
          <w:b/>
          <w:sz w:val="20"/>
        </w:rPr>
      </w:pPr>
      <w:r>
        <w:rPr>
          <w:b/>
          <w:sz w:val="20"/>
        </w:rPr>
        <w:t>PRIORYTET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wsparcie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kształcenia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ustawicznego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osób,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które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mogą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udokumentować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wykonywanie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przez co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najmniej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prac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szczególnych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warunkach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szczególnym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charakterze,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którym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przysługuje prawo do emerytury pomostowej – </w:t>
      </w:r>
      <w:r>
        <w:rPr>
          <w:b/>
          <w:i/>
          <w:sz w:val="20"/>
        </w:rPr>
        <w:t>bez zmiany w stosunku do lat ubiegłych</w:t>
      </w:r>
      <w:r>
        <w:rPr>
          <w:b/>
          <w:sz w:val="20"/>
        </w:rPr>
        <w:t>;</w:t>
      </w:r>
    </w:p>
    <w:p w14:paraId="6B6D13DB" w14:textId="77777777" w:rsidR="00C20AF7" w:rsidRDefault="00C20AF7" w:rsidP="00C20AF7">
      <w:pPr>
        <w:pStyle w:val="Akapitzlist"/>
        <w:numPr>
          <w:ilvl w:val="0"/>
          <w:numId w:val="13"/>
        </w:numPr>
        <w:tabs>
          <w:tab w:val="left" w:pos="1439"/>
        </w:tabs>
        <w:spacing w:before="115" w:line="276" w:lineRule="auto"/>
        <w:ind w:right="522"/>
        <w:rPr>
          <w:sz w:val="24"/>
        </w:rPr>
      </w:pPr>
      <w:r>
        <w:rPr>
          <w:sz w:val="24"/>
        </w:rPr>
        <w:t>Priorytet ten promuje działania wobec osób pracujących w warunkach niszczących zdrowie i w szczególności powinien objąć osoby, które nie mają prawa do emerytury pomostowej (w stosunku do lat poprzednich nie ma tu żadnych</w:t>
      </w:r>
      <w:r>
        <w:rPr>
          <w:spacing w:val="-9"/>
          <w:sz w:val="24"/>
        </w:rPr>
        <w:t xml:space="preserve"> </w:t>
      </w:r>
      <w:r>
        <w:rPr>
          <w:sz w:val="24"/>
        </w:rPr>
        <w:t>zmian).</w:t>
      </w:r>
    </w:p>
    <w:p w14:paraId="529F9A0A" w14:textId="77777777" w:rsidR="00C20AF7" w:rsidRDefault="00C20AF7" w:rsidP="00C20AF7">
      <w:pPr>
        <w:pStyle w:val="Akapitzlist"/>
        <w:numPr>
          <w:ilvl w:val="0"/>
          <w:numId w:val="13"/>
        </w:numPr>
        <w:tabs>
          <w:tab w:val="left" w:pos="1439"/>
        </w:tabs>
        <w:spacing w:before="121" w:line="276" w:lineRule="auto"/>
        <w:ind w:right="514"/>
        <w:rPr>
          <w:sz w:val="24"/>
        </w:rPr>
      </w:pPr>
      <w:r>
        <w:rPr>
          <w:sz w:val="24"/>
        </w:rPr>
        <w:t xml:space="preserve">Wykaz prac w szczególnych warunkach stanowi załącznik nr 1, a prac o szczególnym charakterze - załącznik nr 2 do ustawy z dnia 19 grudnia 2008 roku </w:t>
      </w:r>
      <w:r>
        <w:rPr>
          <w:i/>
          <w:sz w:val="24"/>
        </w:rPr>
        <w:t xml:space="preserve">o emeryturach pomostowych </w:t>
      </w:r>
      <w:r>
        <w:rPr>
          <w:sz w:val="24"/>
        </w:rPr>
        <w:t xml:space="preserve">(Dz. U. z 2008 Nr 237, poz. 1656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zm.)</w:t>
      </w:r>
    </w:p>
    <w:p w14:paraId="4FE5579C" w14:textId="77777777" w:rsidR="00C20AF7" w:rsidRDefault="00C20AF7" w:rsidP="00C20AF7">
      <w:pPr>
        <w:spacing w:before="122"/>
        <w:ind w:left="718" w:right="517"/>
        <w:jc w:val="both"/>
        <w:rPr>
          <w:b/>
          <w:sz w:val="20"/>
        </w:rPr>
      </w:pPr>
      <w:r>
        <w:rPr>
          <w:b/>
          <w:sz w:val="20"/>
        </w:rPr>
        <w:t>PRIORYTET e – wsparcie kształcenia ustawicznego osób zatrudnionych u pracodawców, którzy w latach 2017 – 2019 nie korzystali ze środków Krajowego Funduszu Szkoleniowego</w:t>
      </w:r>
    </w:p>
    <w:p w14:paraId="2C5EDDAE" w14:textId="77777777" w:rsidR="00C20AF7" w:rsidRDefault="00C20AF7" w:rsidP="00C20AF7">
      <w:pPr>
        <w:pStyle w:val="Akapitzlist"/>
        <w:numPr>
          <w:ilvl w:val="0"/>
          <w:numId w:val="14"/>
        </w:numPr>
        <w:tabs>
          <w:tab w:val="left" w:pos="1439"/>
        </w:tabs>
        <w:spacing w:before="117" w:line="276" w:lineRule="auto"/>
        <w:ind w:right="522"/>
        <w:rPr>
          <w:sz w:val="24"/>
        </w:rPr>
      </w:pPr>
      <w:r>
        <w:rPr>
          <w:sz w:val="24"/>
        </w:rPr>
        <w:t xml:space="preserve">Priorytet ten </w:t>
      </w:r>
      <w:r>
        <w:rPr>
          <w:spacing w:val="-3"/>
          <w:sz w:val="24"/>
        </w:rPr>
        <w:t xml:space="preserve">ma </w:t>
      </w:r>
      <w:r>
        <w:rPr>
          <w:sz w:val="24"/>
        </w:rPr>
        <w:t>stanowić zachętę dla pracodawców, którzy nie mieli okazji lub potrzeby sięgnąć po środki KFS w ciągu ostatnich trzech</w:t>
      </w:r>
      <w:r>
        <w:rPr>
          <w:spacing w:val="-4"/>
          <w:sz w:val="24"/>
        </w:rPr>
        <w:t xml:space="preserve"> </w:t>
      </w:r>
      <w:r>
        <w:rPr>
          <w:sz w:val="24"/>
        </w:rPr>
        <w:t>lat.</w:t>
      </w:r>
    </w:p>
    <w:p w14:paraId="59A31FA8" w14:textId="0A03082F" w:rsidR="00885E57" w:rsidRDefault="00C20AF7" w:rsidP="006563BB">
      <w:pPr>
        <w:pStyle w:val="Akapitzlist"/>
        <w:numPr>
          <w:ilvl w:val="0"/>
          <w:numId w:val="14"/>
        </w:numPr>
        <w:tabs>
          <w:tab w:val="left" w:pos="1439"/>
        </w:tabs>
        <w:spacing w:line="271" w:lineRule="auto"/>
        <w:ind w:right="513"/>
      </w:pPr>
      <w:r w:rsidRPr="00EF40F6">
        <w:rPr>
          <w:sz w:val="24"/>
        </w:rPr>
        <w:t>Aby móc aplikować o środki z powyższego priorytetu wystarczy do wniosku dołączyć oświadczenie</w:t>
      </w:r>
      <w:r w:rsidRPr="00EF40F6">
        <w:rPr>
          <w:spacing w:val="-8"/>
          <w:sz w:val="24"/>
        </w:rPr>
        <w:t xml:space="preserve"> </w:t>
      </w:r>
      <w:r w:rsidRPr="00EF40F6">
        <w:rPr>
          <w:sz w:val="24"/>
        </w:rPr>
        <w:t>o</w:t>
      </w:r>
      <w:r w:rsidRPr="00EF40F6">
        <w:rPr>
          <w:spacing w:val="-7"/>
          <w:sz w:val="24"/>
        </w:rPr>
        <w:t xml:space="preserve"> </w:t>
      </w:r>
      <w:r w:rsidRPr="00EF40F6">
        <w:rPr>
          <w:sz w:val="24"/>
        </w:rPr>
        <w:t>niekorzystaniu</w:t>
      </w:r>
      <w:r w:rsidRPr="00EF40F6">
        <w:rPr>
          <w:spacing w:val="-4"/>
          <w:sz w:val="24"/>
        </w:rPr>
        <w:t xml:space="preserve"> </w:t>
      </w:r>
      <w:r w:rsidRPr="00EF40F6">
        <w:rPr>
          <w:sz w:val="24"/>
        </w:rPr>
        <w:t>ze</w:t>
      </w:r>
      <w:r w:rsidRPr="00EF40F6">
        <w:rPr>
          <w:spacing w:val="-7"/>
          <w:sz w:val="24"/>
        </w:rPr>
        <w:t xml:space="preserve"> </w:t>
      </w:r>
      <w:r w:rsidRPr="00EF40F6">
        <w:rPr>
          <w:sz w:val="24"/>
        </w:rPr>
        <w:t>środków</w:t>
      </w:r>
      <w:r w:rsidRPr="00EF40F6">
        <w:rPr>
          <w:spacing w:val="-9"/>
          <w:sz w:val="24"/>
        </w:rPr>
        <w:t xml:space="preserve"> </w:t>
      </w:r>
      <w:r w:rsidRPr="00EF40F6">
        <w:rPr>
          <w:sz w:val="24"/>
        </w:rPr>
        <w:t>KFS</w:t>
      </w:r>
      <w:r w:rsidRPr="00EF40F6">
        <w:rPr>
          <w:spacing w:val="-3"/>
          <w:sz w:val="24"/>
        </w:rPr>
        <w:t xml:space="preserve"> </w:t>
      </w:r>
      <w:r w:rsidRPr="00EF40F6">
        <w:rPr>
          <w:sz w:val="24"/>
        </w:rPr>
        <w:t>w</w:t>
      </w:r>
      <w:r w:rsidRPr="00EF40F6">
        <w:rPr>
          <w:spacing w:val="-7"/>
          <w:sz w:val="24"/>
        </w:rPr>
        <w:t xml:space="preserve"> </w:t>
      </w:r>
      <w:r w:rsidRPr="00EF40F6">
        <w:rPr>
          <w:sz w:val="24"/>
        </w:rPr>
        <w:t>latach</w:t>
      </w:r>
      <w:r w:rsidRPr="00EF40F6">
        <w:rPr>
          <w:spacing w:val="-5"/>
          <w:sz w:val="24"/>
        </w:rPr>
        <w:t xml:space="preserve"> </w:t>
      </w:r>
      <w:r w:rsidRPr="00EF40F6">
        <w:rPr>
          <w:sz w:val="24"/>
        </w:rPr>
        <w:t>2017-2019.</w:t>
      </w:r>
      <w:r w:rsidRPr="00EF40F6">
        <w:rPr>
          <w:spacing w:val="-6"/>
          <w:sz w:val="24"/>
        </w:rPr>
        <w:t xml:space="preserve"> </w:t>
      </w:r>
      <w:r w:rsidRPr="00EF40F6">
        <w:rPr>
          <w:sz w:val="24"/>
        </w:rPr>
        <w:t>Nie</w:t>
      </w:r>
      <w:r w:rsidRPr="00EF40F6">
        <w:rPr>
          <w:spacing w:val="-5"/>
          <w:sz w:val="24"/>
        </w:rPr>
        <w:t xml:space="preserve"> </w:t>
      </w:r>
      <w:r w:rsidRPr="00EF40F6">
        <w:rPr>
          <w:sz w:val="24"/>
        </w:rPr>
        <w:t>ma</w:t>
      </w:r>
      <w:r w:rsidRPr="00EF40F6">
        <w:rPr>
          <w:spacing w:val="-7"/>
          <w:sz w:val="24"/>
        </w:rPr>
        <w:t xml:space="preserve"> </w:t>
      </w:r>
      <w:r w:rsidRPr="00EF40F6">
        <w:rPr>
          <w:sz w:val="24"/>
        </w:rPr>
        <w:t>znaczenia czy w tym czasie pracodawca składał wniosek i nie otrzymał środków, czy też w ogóle nie był zainteresowany</w:t>
      </w:r>
      <w:r w:rsidRPr="00EF40F6">
        <w:rPr>
          <w:spacing w:val="-8"/>
          <w:sz w:val="24"/>
        </w:rPr>
        <w:t xml:space="preserve"> </w:t>
      </w:r>
      <w:r w:rsidRPr="00EF40F6">
        <w:rPr>
          <w:sz w:val="24"/>
        </w:rPr>
        <w:t>KF</w:t>
      </w:r>
      <w:r w:rsidR="00EF40F6" w:rsidRPr="00EF40F6">
        <w:rPr>
          <w:sz w:val="24"/>
        </w:rPr>
        <w:t>S</w:t>
      </w:r>
    </w:p>
    <w:sectPr w:rsidR="0088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3DE3"/>
    <w:multiLevelType w:val="hybridMultilevel"/>
    <w:tmpl w:val="F648DD1C"/>
    <w:lvl w:ilvl="0" w:tplc="23305D08">
      <w:start w:val="1"/>
      <w:numFmt w:val="decimal"/>
      <w:lvlText w:val="%1)"/>
      <w:lvlJc w:val="left"/>
      <w:pPr>
        <w:ind w:left="1146" w:hanging="286"/>
      </w:pPr>
      <w:rPr>
        <w:i/>
        <w:w w:val="99"/>
        <w:lang w:val="pl-PL" w:eastAsia="en-US" w:bidi="ar-SA"/>
      </w:rPr>
    </w:lvl>
    <w:lvl w:ilvl="1" w:tplc="6936B690">
      <w:numFmt w:val="bullet"/>
      <w:lvlText w:val="•"/>
      <w:lvlJc w:val="left"/>
      <w:pPr>
        <w:ind w:left="2056" w:hanging="286"/>
      </w:pPr>
      <w:rPr>
        <w:lang w:val="pl-PL" w:eastAsia="en-US" w:bidi="ar-SA"/>
      </w:rPr>
    </w:lvl>
    <w:lvl w:ilvl="2" w:tplc="6186C89C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3" w:tplc="83D29222">
      <w:numFmt w:val="bullet"/>
      <w:lvlText w:val="•"/>
      <w:lvlJc w:val="left"/>
      <w:pPr>
        <w:ind w:left="3889" w:hanging="286"/>
      </w:pPr>
      <w:rPr>
        <w:lang w:val="pl-PL" w:eastAsia="en-US" w:bidi="ar-SA"/>
      </w:rPr>
    </w:lvl>
    <w:lvl w:ilvl="4" w:tplc="C4FCB18C">
      <w:numFmt w:val="bullet"/>
      <w:lvlText w:val="•"/>
      <w:lvlJc w:val="left"/>
      <w:pPr>
        <w:ind w:left="4806" w:hanging="286"/>
      </w:pPr>
      <w:rPr>
        <w:lang w:val="pl-PL" w:eastAsia="en-US" w:bidi="ar-SA"/>
      </w:rPr>
    </w:lvl>
    <w:lvl w:ilvl="5" w:tplc="B7049EF8">
      <w:numFmt w:val="bullet"/>
      <w:lvlText w:val="•"/>
      <w:lvlJc w:val="left"/>
      <w:pPr>
        <w:ind w:left="5723" w:hanging="286"/>
      </w:pPr>
      <w:rPr>
        <w:lang w:val="pl-PL" w:eastAsia="en-US" w:bidi="ar-SA"/>
      </w:rPr>
    </w:lvl>
    <w:lvl w:ilvl="6" w:tplc="1E0AD5D4">
      <w:numFmt w:val="bullet"/>
      <w:lvlText w:val="•"/>
      <w:lvlJc w:val="left"/>
      <w:pPr>
        <w:ind w:left="6639" w:hanging="286"/>
      </w:pPr>
      <w:rPr>
        <w:lang w:val="pl-PL" w:eastAsia="en-US" w:bidi="ar-SA"/>
      </w:rPr>
    </w:lvl>
    <w:lvl w:ilvl="7" w:tplc="C2E2DEBE">
      <w:numFmt w:val="bullet"/>
      <w:lvlText w:val="•"/>
      <w:lvlJc w:val="left"/>
      <w:pPr>
        <w:ind w:left="7556" w:hanging="286"/>
      </w:pPr>
      <w:rPr>
        <w:lang w:val="pl-PL" w:eastAsia="en-US" w:bidi="ar-SA"/>
      </w:rPr>
    </w:lvl>
    <w:lvl w:ilvl="8" w:tplc="9CC0DEC4">
      <w:numFmt w:val="bullet"/>
      <w:lvlText w:val="•"/>
      <w:lvlJc w:val="left"/>
      <w:pPr>
        <w:ind w:left="8473" w:hanging="286"/>
      </w:pPr>
      <w:rPr>
        <w:lang w:val="pl-PL" w:eastAsia="en-US" w:bidi="ar-SA"/>
      </w:rPr>
    </w:lvl>
  </w:abstractNum>
  <w:abstractNum w:abstractNumId="1" w15:restartNumberingAfterBreak="0">
    <w:nsid w:val="138E6B01"/>
    <w:multiLevelType w:val="multilevel"/>
    <w:tmpl w:val="9DF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03185"/>
    <w:multiLevelType w:val="hybridMultilevel"/>
    <w:tmpl w:val="E6B2CD0C"/>
    <w:lvl w:ilvl="0" w:tplc="DB8E5900">
      <w:start w:val="1"/>
      <w:numFmt w:val="decimal"/>
      <w:lvlText w:val="%1)"/>
      <w:lvlJc w:val="left"/>
      <w:pPr>
        <w:ind w:left="1438" w:hanging="360"/>
      </w:pPr>
      <w:rPr>
        <w:spacing w:val="-23"/>
        <w:w w:val="99"/>
        <w:lang w:val="pl-PL" w:eastAsia="en-US" w:bidi="ar-SA"/>
      </w:rPr>
    </w:lvl>
    <w:lvl w:ilvl="1" w:tplc="BD40C9D0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DF3487CE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6DDE7302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A3543686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1FA8D95E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734492BA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4D3E9AA0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7012F91A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abstractNum w:abstractNumId="3" w15:restartNumberingAfterBreak="0">
    <w:nsid w:val="23DA12FF"/>
    <w:multiLevelType w:val="hybridMultilevel"/>
    <w:tmpl w:val="EB4EB6CC"/>
    <w:lvl w:ilvl="0" w:tplc="291803BE">
      <w:start w:val="1"/>
      <w:numFmt w:val="decimal"/>
      <w:lvlText w:val="%1)"/>
      <w:lvlJc w:val="left"/>
      <w:pPr>
        <w:ind w:left="1146" w:hanging="360"/>
      </w:pPr>
      <w:rPr>
        <w:b/>
        <w:bCs/>
        <w:spacing w:val="-20"/>
        <w:w w:val="99"/>
        <w:lang w:val="pl-PL" w:eastAsia="en-US" w:bidi="ar-SA"/>
      </w:rPr>
    </w:lvl>
    <w:lvl w:ilvl="1" w:tplc="F1C6D496">
      <w:start w:val="1"/>
      <w:numFmt w:val="lowerLetter"/>
      <w:lvlText w:val="%2)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FCE44BF0">
      <w:numFmt w:val="bullet"/>
      <w:lvlText w:val="•"/>
      <w:lvlJc w:val="left"/>
      <w:pPr>
        <w:ind w:left="2425" w:hanging="360"/>
      </w:pPr>
      <w:rPr>
        <w:lang w:val="pl-PL" w:eastAsia="en-US" w:bidi="ar-SA"/>
      </w:rPr>
    </w:lvl>
    <w:lvl w:ilvl="3" w:tplc="C1D0F09E">
      <w:numFmt w:val="bullet"/>
      <w:lvlText w:val="•"/>
      <w:lvlJc w:val="left"/>
      <w:pPr>
        <w:ind w:left="3410" w:hanging="360"/>
      </w:pPr>
      <w:rPr>
        <w:lang w:val="pl-PL" w:eastAsia="en-US" w:bidi="ar-SA"/>
      </w:rPr>
    </w:lvl>
    <w:lvl w:ilvl="4" w:tplc="66400260">
      <w:numFmt w:val="bullet"/>
      <w:lvlText w:val="•"/>
      <w:lvlJc w:val="left"/>
      <w:pPr>
        <w:ind w:left="4395" w:hanging="360"/>
      </w:pPr>
      <w:rPr>
        <w:lang w:val="pl-PL" w:eastAsia="en-US" w:bidi="ar-SA"/>
      </w:rPr>
    </w:lvl>
    <w:lvl w:ilvl="5" w:tplc="659C7592">
      <w:numFmt w:val="bullet"/>
      <w:lvlText w:val="•"/>
      <w:lvlJc w:val="left"/>
      <w:pPr>
        <w:ind w:left="5380" w:hanging="360"/>
      </w:pPr>
      <w:rPr>
        <w:lang w:val="pl-PL" w:eastAsia="en-US" w:bidi="ar-SA"/>
      </w:rPr>
    </w:lvl>
    <w:lvl w:ilvl="6" w:tplc="080C2C1E">
      <w:numFmt w:val="bullet"/>
      <w:lvlText w:val="•"/>
      <w:lvlJc w:val="left"/>
      <w:pPr>
        <w:ind w:left="6365" w:hanging="360"/>
      </w:pPr>
      <w:rPr>
        <w:lang w:val="pl-PL" w:eastAsia="en-US" w:bidi="ar-SA"/>
      </w:rPr>
    </w:lvl>
    <w:lvl w:ilvl="7" w:tplc="D0EEE400">
      <w:numFmt w:val="bullet"/>
      <w:lvlText w:val="•"/>
      <w:lvlJc w:val="left"/>
      <w:pPr>
        <w:ind w:left="7350" w:hanging="360"/>
      </w:pPr>
      <w:rPr>
        <w:lang w:val="pl-PL" w:eastAsia="en-US" w:bidi="ar-SA"/>
      </w:rPr>
    </w:lvl>
    <w:lvl w:ilvl="8" w:tplc="99CC92CC">
      <w:numFmt w:val="bullet"/>
      <w:lvlText w:val="•"/>
      <w:lvlJc w:val="left"/>
      <w:pPr>
        <w:ind w:left="8336" w:hanging="360"/>
      </w:pPr>
      <w:rPr>
        <w:lang w:val="pl-PL" w:eastAsia="en-US" w:bidi="ar-SA"/>
      </w:rPr>
    </w:lvl>
  </w:abstractNum>
  <w:abstractNum w:abstractNumId="4" w15:restartNumberingAfterBreak="0">
    <w:nsid w:val="305C6B50"/>
    <w:multiLevelType w:val="hybridMultilevel"/>
    <w:tmpl w:val="2EE20E62"/>
    <w:lvl w:ilvl="0" w:tplc="2176F552">
      <w:start w:val="1"/>
      <w:numFmt w:val="decimal"/>
      <w:lvlText w:val="%1)"/>
      <w:lvlJc w:val="left"/>
      <w:pPr>
        <w:ind w:left="1438" w:hanging="42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E5EE6212">
      <w:numFmt w:val="bullet"/>
      <w:lvlText w:val="•"/>
      <w:lvlJc w:val="left"/>
      <w:pPr>
        <w:ind w:left="2326" w:hanging="420"/>
      </w:pPr>
      <w:rPr>
        <w:lang w:val="pl-PL" w:eastAsia="en-US" w:bidi="ar-SA"/>
      </w:rPr>
    </w:lvl>
    <w:lvl w:ilvl="2" w:tplc="D95090D6">
      <w:numFmt w:val="bullet"/>
      <w:lvlText w:val="•"/>
      <w:lvlJc w:val="left"/>
      <w:pPr>
        <w:ind w:left="3213" w:hanging="420"/>
      </w:pPr>
      <w:rPr>
        <w:lang w:val="pl-PL" w:eastAsia="en-US" w:bidi="ar-SA"/>
      </w:rPr>
    </w:lvl>
    <w:lvl w:ilvl="3" w:tplc="FF1EBFCE">
      <w:numFmt w:val="bullet"/>
      <w:lvlText w:val="•"/>
      <w:lvlJc w:val="left"/>
      <w:pPr>
        <w:ind w:left="4099" w:hanging="420"/>
      </w:pPr>
      <w:rPr>
        <w:lang w:val="pl-PL" w:eastAsia="en-US" w:bidi="ar-SA"/>
      </w:rPr>
    </w:lvl>
    <w:lvl w:ilvl="4" w:tplc="B8CE3812">
      <w:numFmt w:val="bullet"/>
      <w:lvlText w:val="•"/>
      <w:lvlJc w:val="left"/>
      <w:pPr>
        <w:ind w:left="4986" w:hanging="420"/>
      </w:pPr>
      <w:rPr>
        <w:lang w:val="pl-PL" w:eastAsia="en-US" w:bidi="ar-SA"/>
      </w:rPr>
    </w:lvl>
    <w:lvl w:ilvl="5" w:tplc="8C18DC2E">
      <w:numFmt w:val="bullet"/>
      <w:lvlText w:val="•"/>
      <w:lvlJc w:val="left"/>
      <w:pPr>
        <w:ind w:left="5873" w:hanging="420"/>
      </w:pPr>
      <w:rPr>
        <w:lang w:val="pl-PL" w:eastAsia="en-US" w:bidi="ar-SA"/>
      </w:rPr>
    </w:lvl>
    <w:lvl w:ilvl="6" w:tplc="80C23474">
      <w:numFmt w:val="bullet"/>
      <w:lvlText w:val="•"/>
      <w:lvlJc w:val="left"/>
      <w:pPr>
        <w:ind w:left="6759" w:hanging="420"/>
      </w:pPr>
      <w:rPr>
        <w:lang w:val="pl-PL" w:eastAsia="en-US" w:bidi="ar-SA"/>
      </w:rPr>
    </w:lvl>
    <w:lvl w:ilvl="7" w:tplc="AC3AAF1E">
      <w:numFmt w:val="bullet"/>
      <w:lvlText w:val="•"/>
      <w:lvlJc w:val="left"/>
      <w:pPr>
        <w:ind w:left="7646" w:hanging="420"/>
      </w:pPr>
      <w:rPr>
        <w:lang w:val="pl-PL" w:eastAsia="en-US" w:bidi="ar-SA"/>
      </w:rPr>
    </w:lvl>
    <w:lvl w:ilvl="8" w:tplc="B8787792">
      <w:numFmt w:val="bullet"/>
      <w:lvlText w:val="•"/>
      <w:lvlJc w:val="left"/>
      <w:pPr>
        <w:ind w:left="8533" w:hanging="420"/>
      </w:pPr>
      <w:rPr>
        <w:lang w:val="pl-PL" w:eastAsia="en-US" w:bidi="ar-SA"/>
      </w:rPr>
    </w:lvl>
  </w:abstractNum>
  <w:abstractNum w:abstractNumId="5" w15:restartNumberingAfterBreak="0">
    <w:nsid w:val="3D7B466C"/>
    <w:multiLevelType w:val="hybridMultilevel"/>
    <w:tmpl w:val="D0B2E0C6"/>
    <w:lvl w:ilvl="0" w:tplc="97B43FDA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en-US" w:bidi="ar-SA"/>
      </w:rPr>
    </w:lvl>
    <w:lvl w:ilvl="1" w:tplc="EC66BAB4">
      <w:numFmt w:val="bullet"/>
      <w:lvlText w:val=""/>
      <w:lvlJc w:val="left"/>
      <w:pPr>
        <w:ind w:left="214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27E03C28">
      <w:numFmt w:val="bullet"/>
      <w:lvlText w:val="•"/>
      <w:lvlJc w:val="left"/>
      <w:pPr>
        <w:ind w:left="3047" w:hanging="360"/>
      </w:pPr>
      <w:rPr>
        <w:lang w:val="pl-PL" w:eastAsia="en-US" w:bidi="ar-SA"/>
      </w:rPr>
    </w:lvl>
    <w:lvl w:ilvl="3" w:tplc="29D055FA">
      <w:numFmt w:val="bullet"/>
      <w:lvlText w:val="•"/>
      <w:lvlJc w:val="left"/>
      <w:pPr>
        <w:ind w:left="3954" w:hanging="360"/>
      </w:pPr>
      <w:rPr>
        <w:lang w:val="pl-PL" w:eastAsia="en-US" w:bidi="ar-SA"/>
      </w:rPr>
    </w:lvl>
    <w:lvl w:ilvl="4" w:tplc="DE3E71D0">
      <w:numFmt w:val="bullet"/>
      <w:lvlText w:val="•"/>
      <w:lvlJc w:val="left"/>
      <w:pPr>
        <w:ind w:left="4862" w:hanging="360"/>
      </w:pPr>
      <w:rPr>
        <w:lang w:val="pl-PL" w:eastAsia="en-US" w:bidi="ar-SA"/>
      </w:rPr>
    </w:lvl>
    <w:lvl w:ilvl="5" w:tplc="CBC2741A">
      <w:numFmt w:val="bullet"/>
      <w:lvlText w:val="•"/>
      <w:lvlJc w:val="left"/>
      <w:pPr>
        <w:ind w:left="5769" w:hanging="360"/>
      </w:pPr>
      <w:rPr>
        <w:lang w:val="pl-PL" w:eastAsia="en-US" w:bidi="ar-SA"/>
      </w:rPr>
    </w:lvl>
    <w:lvl w:ilvl="6" w:tplc="9C7844FE">
      <w:numFmt w:val="bullet"/>
      <w:lvlText w:val="•"/>
      <w:lvlJc w:val="left"/>
      <w:pPr>
        <w:ind w:left="6676" w:hanging="360"/>
      </w:pPr>
      <w:rPr>
        <w:lang w:val="pl-PL" w:eastAsia="en-US" w:bidi="ar-SA"/>
      </w:rPr>
    </w:lvl>
    <w:lvl w:ilvl="7" w:tplc="4AFC2D4E">
      <w:numFmt w:val="bullet"/>
      <w:lvlText w:val="•"/>
      <w:lvlJc w:val="left"/>
      <w:pPr>
        <w:ind w:left="7584" w:hanging="360"/>
      </w:pPr>
      <w:rPr>
        <w:lang w:val="pl-PL" w:eastAsia="en-US" w:bidi="ar-SA"/>
      </w:rPr>
    </w:lvl>
    <w:lvl w:ilvl="8" w:tplc="6270D9CC">
      <w:numFmt w:val="bullet"/>
      <w:lvlText w:val="•"/>
      <w:lvlJc w:val="left"/>
      <w:pPr>
        <w:ind w:left="8491" w:hanging="360"/>
      </w:pPr>
      <w:rPr>
        <w:lang w:val="pl-PL" w:eastAsia="en-US" w:bidi="ar-SA"/>
      </w:rPr>
    </w:lvl>
  </w:abstractNum>
  <w:abstractNum w:abstractNumId="6" w15:restartNumberingAfterBreak="0">
    <w:nsid w:val="3DF21F5D"/>
    <w:multiLevelType w:val="hybridMultilevel"/>
    <w:tmpl w:val="D06E826E"/>
    <w:lvl w:ilvl="0" w:tplc="27042F3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1932FA3A">
      <w:start w:val="1"/>
      <w:numFmt w:val="decimal"/>
      <w:lvlText w:val="%2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2" w:tplc="3F4E2242">
      <w:numFmt w:val="bullet"/>
      <w:lvlText w:val=""/>
      <w:lvlJc w:val="left"/>
      <w:pPr>
        <w:ind w:left="185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3" w:tplc="9A8C6884">
      <w:numFmt w:val="bullet"/>
      <w:lvlText w:val="•"/>
      <w:lvlJc w:val="left"/>
      <w:pPr>
        <w:ind w:left="2915" w:hanging="360"/>
      </w:pPr>
      <w:rPr>
        <w:lang w:val="pl-PL" w:eastAsia="en-US" w:bidi="ar-SA"/>
      </w:rPr>
    </w:lvl>
    <w:lvl w:ilvl="4" w:tplc="08F860D6">
      <w:numFmt w:val="bullet"/>
      <w:lvlText w:val="•"/>
      <w:lvlJc w:val="left"/>
      <w:pPr>
        <w:ind w:left="3971" w:hanging="360"/>
      </w:pPr>
      <w:rPr>
        <w:lang w:val="pl-PL" w:eastAsia="en-US" w:bidi="ar-SA"/>
      </w:rPr>
    </w:lvl>
    <w:lvl w:ilvl="5" w:tplc="8A50AA32">
      <w:numFmt w:val="bullet"/>
      <w:lvlText w:val="•"/>
      <w:lvlJc w:val="left"/>
      <w:pPr>
        <w:ind w:left="5027" w:hanging="360"/>
      </w:pPr>
      <w:rPr>
        <w:lang w:val="pl-PL" w:eastAsia="en-US" w:bidi="ar-SA"/>
      </w:rPr>
    </w:lvl>
    <w:lvl w:ilvl="6" w:tplc="E020E7DA">
      <w:numFmt w:val="bullet"/>
      <w:lvlText w:val="•"/>
      <w:lvlJc w:val="left"/>
      <w:pPr>
        <w:ind w:left="6083" w:hanging="360"/>
      </w:pPr>
      <w:rPr>
        <w:lang w:val="pl-PL" w:eastAsia="en-US" w:bidi="ar-SA"/>
      </w:rPr>
    </w:lvl>
    <w:lvl w:ilvl="7" w:tplc="2AF8CFE6">
      <w:numFmt w:val="bullet"/>
      <w:lvlText w:val="•"/>
      <w:lvlJc w:val="left"/>
      <w:pPr>
        <w:ind w:left="7139" w:hanging="360"/>
      </w:pPr>
      <w:rPr>
        <w:lang w:val="pl-PL" w:eastAsia="en-US" w:bidi="ar-SA"/>
      </w:rPr>
    </w:lvl>
    <w:lvl w:ilvl="8" w:tplc="51B635B4">
      <w:numFmt w:val="bullet"/>
      <w:lvlText w:val="•"/>
      <w:lvlJc w:val="left"/>
      <w:pPr>
        <w:ind w:left="8194" w:hanging="360"/>
      </w:pPr>
      <w:rPr>
        <w:lang w:val="pl-PL" w:eastAsia="en-US" w:bidi="ar-SA"/>
      </w:rPr>
    </w:lvl>
  </w:abstractNum>
  <w:abstractNum w:abstractNumId="7" w15:restartNumberingAfterBreak="0">
    <w:nsid w:val="47001549"/>
    <w:multiLevelType w:val="hybridMultilevel"/>
    <w:tmpl w:val="A23C6C80"/>
    <w:lvl w:ilvl="0" w:tplc="D61C7944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978ECD58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58007764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BCA493C8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01E60BCA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A94A0B68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DADA74A8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AC967C8C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81704438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abstractNum w:abstractNumId="8" w15:restartNumberingAfterBreak="0">
    <w:nsid w:val="52C92436"/>
    <w:multiLevelType w:val="hybridMultilevel"/>
    <w:tmpl w:val="AB16D71A"/>
    <w:lvl w:ilvl="0" w:tplc="B7A23D40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en-US" w:bidi="ar-SA"/>
      </w:rPr>
    </w:lvl>
    <w:lvl w:ilvl="1" w:tplc="4796B1D2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77904D38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D8B6620C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F0489E5E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0CF09DFC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3F88B0B6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DC5EAC0C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BF4A2900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abstractNum w:abstractNumId="9" w15:restartNumberingAfterBreak="0">
    <w:nsid w:val="53E53D61"/>
    <w:multiLevelType w:val="hybridMultilevel"/>
    <w:tmpl w:val="F948FF06"/>
    <w:lvl w:ilvl="0" w:tplc="456A649A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F7FC2F50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851873D2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C84E1276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A12E0BEA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81E2214A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6BD06528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0AA0FB00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BA142F72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abstractNum w:abstractNumId="10" w15:restartNumberingAfterBreak="0">
    <w:nsid w:val="65745F74"/>
    <w:multiLevelType w:val="hybridMultilevel"/>
    <w:tmpl w:val="5B2AC3A8"/>
    <w:lvl w:ilvl="0" w:tplc="91D64B80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FB0ECD3C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1018CF96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5AC0F278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B06A669E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3A7E7BE4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7CC0747A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FB0E0E6C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8130B064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abstractNum w:abstractNumId="11" w15:restartNumberingAfterBreak="0">
    <w:nsid w:val="6D7164D4"/>
    <w:multiLevelType w:val="multilevel"/>
    <w:tmpl w:val="BE5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6125F"/>
    <w:multiLevelType w:val="hybridMultilevel"/>
    <w:tmpl w:val="1284CBE8"/>
    <w:lvl w:ilvl="0" w:tplc="2E26B820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2A0C7D48">
      <w:numFmt w:val="bullet"/>
      <w:lvlText w:val="•"/>
      <w:lvlJc w:val="left"/>
      <w:pPr>
        <w:ind w:left="2380" w:hanging="360"/>
      </w:pPr>
      <w:rPr>
        <w:lang w:val="pl-PL" w:eastAsia="en-US" w:bidi="ar-SA"/>
      </w:rPr>
    </w:lvl>
    <w:lvl w:ilvl="2" w:tplc="AC84CB70">
      <w:numFmt w:val="bullet"/>
      <w:lvlText w:val="•"/>
      <w:lvlJc w:val="left"/>
      <w:pPr>
        <w:ind w:left="3261" w:hanging="360"/>
      </w:pPr>
      <w:rPr>
        <w:lang w:val="pl-PL" w:eastAsia="en-US" w:bidi="ar-SA"/>
      </w:rPr>
    </w:lvl>
    <w:lvl w:ilvl="3" w:tplc="05C80D32">
      <w:numFmt w:val="bullet"/>
      <w:lvlText w:val="•"/>
      <w:lvlJc w:val="left"/>
      <w:pPr>
        <w:ind w:left="4141" w:hanging="360"/>
      </w:pPr>
      <w:rPr>
        <w:lang w:val="pl-PL" w:eastAsia="en-US" w:bidi="ar-SA"/>
      </w:rPr>
    </w:lvl>
    <w:lvl w:ilvl="4" w:tplc="817E4706">
      <w:numFmt w:val="bullet"/>
      <w:lvlText w:val="•"/>
      <w:lvlJc w:val="left"/>
      <w:pPr>
        <w:ind w:left="5022" w:hanging="360"/>
      </w:pPr>
      <w:rPr>
        <w:lang w:val="pl-PL" w:eastAsia="en-US" w:bidi="ar-SA"/>
      </w:rPr>
    </w:lvl>
    <w:lvl w:ilvl="5" w:tplc="3436660A">
      <w:numFmt w:val="bullet"/>
      <w:lvlText w:val="•"/>
      <w:lvlJc w:val="left"/>
      <w:pPr>
        <w:ind w:left="5903" w:hanging="360"/>
      </w:pPr>
      <w:rPr>
        <w:lang w:val="pl-PL" w:eastAsia="en-US" w:bidi="ar-SA"/>
      </w:rPr>
    </w:lvl>
    <w:lvl w:ilvl="6" w:tplc="F8464D32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7" w:tplc="0D5A7408">
      <w:numFmt w:val="bullet"/>
      <w:lvlText w:val="•"/>
      <w:lvlJc w:val="left"/>
      <w:pPr>
        <w:ind w:left="7664" w:hanging="360"/>
      </w:pPr>
      <w:rPr>
        <w:lang w:val="pl-PL" w:eastAsia="en-US" w:bidi="ar-SA"/>
      </w:rPr>
    </w:lvl>
    <w:lvl w:ilvl="8" w:tplc="D2E88E84">
      <w:numFmt w:val="bullet"/>
      <w:lvlText w:val="•"/>
      <w:lvlJc w:val="left"/>
      <w:pPr>
        <w:ind w:left="8545" w:hanging="360"/>
      </w:pPr>
      <w:rPr>
        <w:lang w:val="pl-PL" w:eastAsia="en-US" w:bidi="ar-SA"/>
      </w:rPr>
    </w:lvl>
  </w:abstractNum>
  <w:abstractNum w:abstractNumId="13" w15:restartNumberingAfterBreak="0">
    <w:nsid w:val="783D0AA3"/>
    <w:multiLevelType w:val="hybridMultilevel"/>
    <w:tmpl w:val="6228215A"/>
    <w:lvl w:ilvl="0" w:tplc="DF10056A">
      <w:start w:val="1"/>
      <w:numFmt w:val="decimal"/>
      <w:lvlText w:val="%1)"/>
      <w:lvlJc w:val="left"/>
      <w:pPr>
        <w:ind w:left="1438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25DCCB0C">
      <w:numFmt w:val="bullet"/>
      <w:lvlText w:val="•"/>
      <w:lvlJc w:val="left"/>
      <w:pPr>
        <w:ind w:left="2326" w:hanging="360"/>
      </w:pPr>
      <w:rPr>
        <w:lang w:val="pl-PL" w:eastAsia="en-US" w:bidi="ar-SA"/>
      </w:rPr>
    </w:lvl>
    <w:lvl w:ilvl="2" w:tplc="211800F8">
      <w:numFmt w:val="bullet"/>
      <w:lvlText w:val="•"/>
      <w:lvlJc w:val="left"/>
      <w:pPr>
        <w:ind w:left="3213" w:hanging="360"/>
      </w:pPr>
      <w:rPr>
        <w:lang w:val="pl-PL" w:eastAsia="en-US" w:bidi="ar-SA"/>
      </w:rPr>
    </w:lvl>
    <w:lvl w:ilvl="3" w:tplc="7D9E9994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4" w:tplc="64B04EB6">
      <w:numFmt w:val="bullet"/>
      <w:lvlText w:val="•"/>
      <w:lvlJc w:val="left"/>
      <w:pPr>
        <w:ind w:left="4986" w:hanging="360"/>
      </w:pPr>
      <w:rPr>
        <w:lang w:val="pl-PL" w:eastAsia="en-US" w:bidi="ar-SA"/>
      </w:rPr>
    </w:lvl>
    <w:lvl w:ilvl="5" w:tplc="296EB1F0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6" w:tplc="B1B64172">
      <w:numFmt w:val="bullet"/>
      <w:lvlText w:val="•"/>
      <w:lvlJc w:val="left"/>
      <w:pPr>
        <w:ind w:left="6759" w:hanging="360"/>
      </w:pPr>
      <w:rPr>
        <w:lang w:val="pl-PL" w:eastAsia="en-US" w:bidi="ar-SA"/>
      </w:rPr>
    </w:lvl>
    <w:lvl w:ilvl="7" w:tplc="0AD87998">
      <w:numFmt w:val="bullet"/>
      <w:lvlText w:val="•"/>
      <w:lvlJc w:val="left"/>
      <w:pPr>
        <w:ind w:left="7646" w:hanging="360"/>
      </w:pPr>
      <w:rPr>
        <w:lang w:val="pl-PL" w:eastAsia="en-US" w:bidi="ar-SA"/>
      </w:rPr>
    </w:lvl>
    <w:lvl w:ilvl="8" w:tplc="1EF2803E">
      <w:numFmt w:val="bullet"/>
      <w:lvlText w:val="•"/>
      <w:lvlJc w:val="left"/>
      <w:pPr>
        <w:ind w:left="8533" w:hanging="360"/>
      </w:pPr>
      <w:rPr>
        <w:lang w:val="pl-PL" w:eastAsia="en-US" w:bidi="ar-SA"/>
      </w:rPr>
    </w:lvl>
  </w:abstractNum>
  <w:num w:numId="1">
    <w:abstractNumId w:val="11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25"/>
    <w:rsid w:val="00011025"/>
    <w:rsid w:val="00682A5F"/>
    <w:rsid w:val="00885E57"/>
    <w:rsid w:val="00C20AF7"/>
    <w:rsid w:val="00E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AB14"/>
  <w15:chartTrackingRefBased/>
  <w15:docId w15:val="{6756B97E-DBB6-4C6D-842E-FA1DAD49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C20AF7"/>
    <w:pPr>
      <w:widowControl w:val="0"/>
      <w:autoSpaceDE w:val="0"/>
      <w:autoSpaceDN w:val="0"/>
      <w:spacing w:after="0" w:line="240" w:lineRule="auto"/>
      <w:ind w:left="7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C20AF7"/>
    <w:pPr>
      <w:widowControl w:val="0"/>
      <w:autoSpaceDE w:val="0"/>
      <w:autoSpaceDN w:val="0"/>
      <w:spacing w:after="0" w:line="274" w:lineRule="exact"/>
      <w:ind w:left="5104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AF7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20AF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20A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20AF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C20AF7"/>
    <w:pPr>
      <w:widowControl w:val="0"/>
      <w:autoSpaceDE w:val="0"/>
      <w:autoSpaceDN w:val="0"/>
      <w:spacing w:after="0" w:line="240" w:lineRule="auto"/>
      <w:ind w:left="1438" w:hanging="36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upkrakow.praca.gov.pl/-/10899990-procedury-przyjazne-dla-pracodawcow-i-instytucji-szkoleniowych" TargetMode="External"/><Relationship Id="rId5" Type="http://schemas.openxmlformats.org/officeDocument/2006/relationships/hyperlink" Target="https://wupkrakow.praca.gov.pl/-/10899990-procedury-przyjazne-dla-pracodawcow-i-instytucji-szkoleni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1297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3</cp:revision>
  <cp:lastPrinted>2020-09-09T06:48:00Z</cp:lastPrinted>
  <dcterms:created xsi:type="dcterms:W3CDTF">2020-09-09T06:48:00Z</dcterms:created>
  <dcterms:modified xsi:type="dcterms:W3CDTF">2020-09-09T06:51:00Z</dcterms:modified>
</cp:coreProperties>
</file>